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0EE10D" w14:textId="5731A228" w:rsidR="00AE7AAE" w:rsidRDefault="00AE7AAE" w:rsidP="00AE7AAE">
      <w:pPr>
        <w:ind w:left="-851"/>
        <w:jc w:val="both"/>
        <w:rPr>
          <w:rFonts w:ascii="Avenir Book" w:hAnsi="Avenir Book"/>
          <w:bCs/>
          <w:color w:val="FF0000"/>
          <w:sz w:val="40"/>
          <w:szCs w:val="40"/>
          <w:lang w:val="en-US"/>
        </w:rPr>
      </w:pPr>
      <w:r>
        <w:rPr>
          <w:rFonts w:ascii="Avenir Book" w:hAnsi="Avenir Book"/>
          <w:b/>
          <w:noProof/>
          <w:sz w:val="28"/>
          <w:szCs w:val="28"/>
        </w:rPr>
        <w:drawing>
          <wp:anchor distT="0" distB="0" distL="114300" distR="114300" simplePos="0" relativeHeight="251661312" behindDoc="1" locked="0" layoutInCell="1" allowOverlap="1" wp14:anchorId="04CB8379" wp14:editId="786E115A">
            <wp:simplePos x="0" y="0"/>
            <wp:positionH relativeFrom="column">
              <wp:posOffset>-2548890</wp:posOffset>
            </wp:positionH>
            <wp:positionV relativeFrom="paragraph">
              <wp:posOffset>126365</wp:posOffset>
            </wp:positionV>
            <wp:extent cx="8136890" cy="7252335"/>
            <wp:effectExtent l="0" t="0" r="0" b="1206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 ARC.png"/>
                    <pic:cNvPicPr/>
                  </pic:nvPicPr>
                  <pic:blipFill>
                    <a:blip r:embed="rId7">
                      <a:extLst>
                        <a:ext uri="{28A0092B-C50C-407E-A947-70E740481C1C}">
                          <a14:useLocalDpi xmlns:a14="http://schemas.microsoft.com/office/drawing/2010/main" val="0"/>
                        </a:ext>
                      </a:extLst>
                    </a:blip>
                    <a:stretch>
                      <a:fillRect/>
                    </a:stretch>
                  </pic:blipFill>
                  <pic:spPr>
                    <a:xfrm>
                      <a:off x="0" y="0"/>
                      <a:ext cx="8136890" cy="7252335"/>
                    </a:xfrm>
                    <a:prstGeom prst="rect">
                      <a:avLst/>
                    </a:prstGeom>
                  </pic:spPr>
                </pic:pic>
              </a:graphicData>
            </a:graphic>
            <wp14:sizeRelH relativeFrom="page">
              <wp14:pctWidth>0</wp14:pctWidth>
            </wp14:sizeRelH>
            <wp14:sizeRelV relativeFrom="page">
              <wp14:pctHeight>0</wp14:pctHeight>
            </wp14:sizeRelV>
          </wp:anchor>
        </w:drawing>
      </w:r>
      <w:r w:rsidRPr="003F32FC">
        <w:rPr>
          <w:rFonts w:ascii="Avenir Book" w:hAnsi="Avenir Book"/>
          <w:b/>
          <w:noProof/>
          <w:sz w:val="28"/>
          <w:szCs w:val="28"/>
        </w:rPr>
        <w:drawing>
          <wp:anchor distT="0" distB="0" distL="114300" distR="114300" simplePos="0" relativeHeight="251659264" behindDoc="0" locked="0" layoutInCell="1" allowOverlap="1" wp14:anchorId="62763EDF" wp14:editId="2626B705">
            <wp:simplePos x="0" y="0"/>
            <wp:positionH relativeFrom="column">
              <wp:posOffset>-419100</wp:posOffset>
            </wp:positionH>
            <wp:positionV relativeFrom="paragraph">
              <wp:posOffset>-584200</wp:posOffset>
            </wp:positionV>
            <wp:extent cx="2373630" cy="812800"/>
            <wp:effectExtent l="0" t="0" r="0" b="0"/>
            <wp:wrapTight wrapText="bothSides">
              <wp:wrapPolygon edited="0">
                <wp:start x="2311" y="0"/>
                <wp:lineTo x="925" y="2700"/>
                <wp:lineTo x="0" y="6750"/>
                <wp:lineTo x="0" y="14175"/>
                <wp:lineTo x="2080" y="20250"/>
                <wp:lineTo x="3005" y="20925"/>
                <wp:lineTo x="4392" y="20925"/>
                <wp:lineTo x="17798" y="16875"/>
                <wp:lineTo x="18491" y="12150"/>
                <wp:lineTo x="21265" y="10800"/>
                <wp:lineTo x="21265" y="6750"/>
                <wp:lineTo x="5085" y="0"/>
                <wp:lineTo x="2311" y="0"/>
              </wp:wrapPolygon>
            </wp:wrapTight>
            <wp:docPr id="8" name="Picture 7" descr="EL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ELE-LOGO---.png"/>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373630" cy="812800"/>
                    </a:xfrm>
                    <a:prstGeom prst="rect">
                      <a:avLst/>
                    </a:prstGeom>
                  </pic:spPr>
                </pic:pic>
              </a:graphicData>
            </a:graphic>
            <wp14:sizeRelH relativeFrom="page">
              <wp14:pctWidth>0</wp14:pctWidth>
            </wp14:sizeRelH>
            <wp14:sizeRelV relativeFrom="page">
              <wp14:pctHeight>0</wp14:pctHeight>
            </wp14:sizeRelV>
          </wp:anchor>
        </w:drawing>
      </w:r>
    </w:p>
    <w:p w14:paraId="242734E5" w14:textId="515CB530" w:rsidR="00AE7AAE" w:rsidRDefault="00AE7AAE" w:rsidP="00AE7AAE">
      <w:pPr>
        <w:jc w:val="center"/>
        <w:rPr>
          <w:rFonts w:ascii="Avenir Book" w:hAnsi="Avenir Book"/>
          <w:b/>
          <w:sz w:val="56"/>
          <w:szCs w:val="28"/>
        </w:rPr>
      </w:pPr>
    </w:p>
    <w:p w14:paraId="0F24F5B5" w14:textId="77777777" w:rsidR="00AE7AAE" w:rsidRDefault="00AE7AAE" w:rsidP="00AE7AAE">
      <w:pPr>
        <w:jc w:val="center"/>
        <w:rPr>
          <w:rFonts w:ascii="Avenir Book" w:hAnsi="Avenir Book"/>
          <w:b/>
          <w:sz w:val="56"/>
          <w:szCs w:val="28"/>
        </w:rPr>
      </w:pPr>
      <w:bookmarkStart w:id="0" w:name="_GoBack"/>
    </w:p>
    <w:p w14:paraId="3F7EC941" w14:textId="4AC4BA74" w:rsidR="00AE7AAE" w:rsidRDefault="00AE7AAE" w:rsidP="00AE7AAE">
      <w:pPr>
        <w:jc w:val="center"/>
        <w:rPr>
          <w:rFonts w:ascii="Avenir Book" w:hAnsi="Avenir Book"/>
          <w:b/>
          <w:sz w:val="56"/>
          <w:szCs w:val="28"/>
        </w:rPr>
      </w:pPr>
      <w:r w:rsidRPr="00DD13CF">
        <w:rPr>
          <w:rFonts w:ascii="Avenir Book" w:hAnsi="Avenir Book"/>
          <w:b/>
          <w:sz w:val="56"/>
          <w:szCs w:val="28"/>
        </w:rPr>
        <w:t>‘</w:t>
      </w:r>
      <w:r>
        <w:rPr>
          <w:rFonts w:ascii="Avenir Book" w:hAnsi="Avenir Book"/>
          <w:b/>
          <w:sz w:val="56"/>
          <w:szCs w:val="28"/>
        </w:rPr>
        <w:t xml:space="preserve">A guide to </w:t>
      </w:r>
      <w:r>
        <w:rPr>
          <w:rFonts w:ascii="Avenir Book" w:hAnsi="Avenir Book"/>
          <w:b/>
          <w:sz w:val="56"/>
          <w:szCs w:val="28"/>
        </w:rPr>
        <w:t xml:space="preserve">Implications of </w:t>
      </w:r>
      <w:r w:rsidRPr="00DD13CF">
        <w:rPr>
          <w:rFonts w:ascii="Avenir Book" w:hAnsi="Avenir Book"/>
          <w:b/>
          <w:sz w:val="56"/>
          <w:szCs w:val="28"/>
        </w:rPr>
        <w:t xml:space="preserve">(COVID-19) </w:t>
      </w:r>
      <w:r>
        <w:rPr>
          <w:rFonts w:ascii="Avenir Book" w:hAnsi="Avenir Book"/>
          <w:b/>
          <w:sz w:val="56"/>
          <w:szCs w:val="28"/>
        </w:rPr>
        <w:t>Emergency</w:t>
      </w:r>
      <w:r>
        <w:rPr>
          <w:rFonts w:ascii="Avenir Book" w:hAnsi="Avenir Book"/>
          <w:b/>
          <w:sz w:val="56"/>
          <w:szCs w:val="28"/>
        </w:rPr>
        <w:t xml:space="preserve"> </w:t>
      </w:r>
    </w:p>
    <w:p w14:paraId="7DFBA3DE" w14:textId="7073C3B0" w:rsidR="00AE7AAE" w:rsidRPr="00DD13CF" w:rsidRDefault="00AE7AAE" w:rsidP="00AE7AAE">
      <w:pPr>
        <w:jc w:val="center"/>
        <w:rPr>
          <w:rFonts w:ascii="Avenir Book" w:hAnsi="Avenir Book"/>
          <w:b/>
          <w:sz w:val="56"/>
          <w:szCs w:val="28"/>
        </w:rPr>
      </w:pPr>
      <w:r>
        <w:rPr>
          <w:rFonts w:ascii="Avenir Book" w:hAnsi="Avenir Book"/>
          <w:b/>
          <w:sz w:val="56"/>
          <w:szCs w:val="28"/>
        </w:rPr>
        <w:t>Supplement 3</w:t>
      </w:r>
      <w:r>
        <w:rPr>
          <w:rFonts w:ascii="Avenir Book" w:hAnsi="Avenir Book"/>
          <w:b/>
          <w:sz w:val="56"/>
          <w:szCs w:val="28"/>
        </w:rPr>
        <w:t>’</w:t>
      </w:r>
    </w:p>
    <w:p w14:paraId="39CA7303" w14:textId="5707D6EB" w:rsidR="00AE7AAE" w:rsidRDefault="00AE7AAE" w:rsidP="00AE7AAE">
      <w:pPr>
        <w:rPr>
          <w:rFonts w:ascii="Avenir Book" w:hAnsi="Avenir Book"/>
          <w:sz w:val="36"/>
          <w:szCs w:val="36"/>
          <w:u w:val="single"/>
        </w:rPr>
      </w:pPr>
    </w:p>
    <w:p w14:paraId="26AAFB34" w14:textId="77777777" w:rsidR="00AE7AAE" w:rsidRPr="00842F69" w:rsidRDefault="00AE7AAE" w:rsidP="00AE7AAE">
      <w:pPr>
        <w:jc w:val="center"/>
        <w:rPr>
          <w:rFonts w:ascii="Avenir Book" w:hAnsi="Avenir Book"/>
          <w:b/>
          <w:sz w:val="36"/>
          <w:szCs w:val="36"/>
        </w:rPr>
      </w:pPr>
    </w:p>
    <w:p w14:paraId="0873CDD0" w14:textId="77777777" w:rsidR="00AE7AAE" w:rsidRPr="00842F69" w:rsidRDefault="00AE7AAE" w:rsidP="00AE7AAE">
      <w:pPr>
        <w:jc w:val="center"/>
        <w:rPr>
          <w:rFonts w:ascii="Avenir Book" w:hAnsi="Avenir Book"/>
          <w:b/>
          <w:sz w:val="36"/>
          <w:szCs w:val="36"/>
        </w:rPr>
      </w:pPr>
      <w:r w:rsidRPr="00842F69">
        <w:rPr>
          <w:rFonts w:ascii="Avenir Book" w:hAnsi="Avenir Book"/>
          <w:b/>
          <w:sz w:val="36"/>
          <w:szCs w:val="36"/>
        </w:rPr>
        <w:t xml:space="preserve">By: </w:t>
      </w:r>
    </w:p>
    <w:p w14:paraId="5DAB68D2" w14:textId="77777777" w:rsidR="00AE7AAE" w:rsidRPr="00842F69" w:rsidRDefault="00AE7AAE" w:rsidP="00AE7AAE">
      <w:pPr>
        <w:jc w:val="center"/>
        <w:rPr>
          <w:rFonts w:ascii="Avenir Book" w:hAnsi="Avenir Book"/>
          <w:b/>
          <w:i/>
          <w:sz w:val="36"/>
          <w:szCs w:val="36"/>
        </w:rPr>
      </w:pPr>
      <w:r w:rsidRPr="00842F69">
        <w:rPr>
          <w:rFonts w:ascii="Avenir Book" w:hAnsi="Avenir Book"/>
          <w:b/>
          <w:i/>
          <w:sz w:val="36"/>
          <w:szCs w:val="36"/>
        </w:rPr>
        <w:t>Patricia Leighton</w:t>
      </w:r>
    </w:p>
    <w:bookmarkEnd w:id="0"/>
    <w:p w14:paraId="44DC7BC6" w14:textId="77777777" w:rsidR="00AE7AAE" w:rsidRDefault="00AE7AAE" w:rsidP="00AE7AAE">
      <w:pPr>
        <w:ind w:left="-851"/>
        <w:jc w:val="both"/>
        <w:rPr>
          <w:rFonts w:ascii="Avenir Book" w:hAnsi="Avenir Book"/>
          <w:bCs/>
          <w:color w:val="FF0000"/>
          <w:sz w:val="40"/>
          <w:szCs w:val="40"/>
          <w:lang w:val="en-US"/>
        </w:rPr>
      </w:pPr>
    </w:p>
    <w:p w14:paraId="17F2E34B" w14:textId="77777777" w:rsidR="00AE7AAE" w:rsidRDefault="00AE7AAE" w:rsidP="00AE7AAE">
      <w:pPr>
        <w:ind w:left="-851"/>
        <w:jc w:val="both"/>
        <w:rPr>
          <w:rFonts w:ascii="Avenir Book" w:hAnsi="Avenir Book"/>
          <w:sz w:val="28"/>
          <w:szCs w:val="28"/>
          <w:lang w:val="en-US"/>
        </w:rPr>
      </w:pPr>
    </w:p>
    <w:p w14:paraId="5C06731C" w14:textId="77777777" w:rsidR="00AE7AAE" w:rsidRDefault="00AE7AAE" w:rsidP="00AE7AAE">
      <w:pPr>
        <w:ind w:left="-851"/>
        <w:jc w:val="both"/>
        <w:rPr>
          <w:rFonts w:ascii="Avenir Book" w:hAnsi="Avenir Book"/>
          <w:sz w:val="28"/>
          <w:szCs w:val="28"/>
          <w:lang w:val="en-US"/>
        </w:rPr>
      </w:pPr>
    </w:p>
    <w:p w14:paraId="7E7AE238" w14:textId="7F6F88BA" w:rsidR="00AE7AAE" w:rsidRDefault="00AE7AAE" w:rsidP="00AE7AAE">
      <w:pPr>
        <w:ind w:left="-851"/>
        <w:jc w:val="both"/>
        <w:rPr>
          <w:rFonts w:ascii="Avenir Book" w:hAnsi="Avenir Book"/>
          <w:sz w:val="28"/>
          <w:szCs w:val="28"/>
          <w:lang w:val="en-US"/>
        </w:rPr>
      </w:pPr>
    </w:p>
    <w:p w14:paraId="20855BB8" w14:textId="7868578D" w:rsidR="00AE7AAE" w:rsidRDefault="00AE7AAE">
      <w:pPr>
        <w:rPr>
          <w:rFonts w:ascii="Avenir Book" w:hAnsi="Avenir Book"/>
          <w:sz w:val="28"/>
          <w:szCs w:val="28"/>
          <w:lang w:val="en-US"/>
        </w:rPr>
      </w:pPr>
      <w:r>
        <w:rPr>
          <w:rFonts w:ascii="Avenir Book" w:hAnsi="Avenir Book"/>
          <w:sz w:val="28"/>
          <w:szCs w:val="28"/>
          <w:lang w:val="en-US"/>
        </w:rPr>
        <w:br w:type="page"/>
      </w:r>
    </w:p>
    <w:p w14:paraId="10AC9469" w14:textId="20ED502A" w:rsidR="008517E8" w:rsidRPr="00AE7AAE" w:rsidRDefault="008517E8" w:rsidP="00AE7AAE">
      <w:pPr>
        <w:ind w:left="-851"/>
        <w:jc w:val="both"/>
        <w:rPr>
          <w:rFonts w:ascii="Avenir Book" w:hAnsi="Avenir Book"/>
          <w:sz w:val="28"/>
          <w:szCs w:val="28"/>
          <w:lang w:val="en-US"/>
        </w:rPr>
      </w:pPr>
      <w:r w:rsidRPr="00AE7AAE">
        <w:rPr>
          <w:rFonts w:ascii="Avenir Book" w:hAnsi="Avenir Book"/>
          <w:sz w:val="28"/>
          <w:szCs w:val="28"/>
          <w:lang w:val="en-US"/>
        </w:rPr>
        <w:lastRenderedPageBreak/>
        <w:t>Another day; another update from government, plus a reminder of the basic question of health and wellbeing for workers and others at this time.</w:t>
      </w:r>
    </w:p>
    <w:p w14:paraId="72FC8109" w14:textId="0C5574A9" w:rsidR="008517E8" w:rsidRDefault="008517E8" w:rsidP="00AE7AAE">
      <w:pPr>
        <w:ind w:left="-851"/>
        <w:jc w:val="both"/>
        <w:rPr>
          <w:rFonts w:ascii="Avenir Book" w:hAnsi="Avenir Book"/>
          <w:sz w:val="28"/>
          <w:szCs w:val="28"/>
          <w:lang w:val="en-US"/>
        </w:rPr>
      </w:pPr>
      <w:r w:rsidRPr="00AE7AAE">
        <w:rPr>
          <w:rFonts w:ascii="Avenir Book" w:hAnsi="Avenir Book"/>
          <w:sz w:val="28"/>
          <w:szCs w:val="28"/>
          <w:lang w:val="en-US"/>
        </w:rPr>
        <w:t xml:space="preserve">When I started this Guide, it was health and safety that I put at the top of my agenda. Let us remind ourselves why this is such a major legal topic. </w:t>
      </w:r>
      <w:r w:rsidRPr="00AE7AAE">
        <w:rPr>
          <w:rFonts w:ascii="Avenir Book" w:hAnsi="Avenir Book"/>
          <w:iCs/>
          <w:sz w:val="28"/>
          <w:szCs w:val="28"/>
          <w:lang w:val="en-US"/>
        </w:rPr>
        <w:t>First,</w:t>
      </w:r>
      <w:r w:rsidRPr="00AE7AAE">
        <w:rPr>
          <w:rFonts w:ascii="Avenir Book" w:hAnsi="Avenir Book"/>
          <w:sz w:val="28"/>
          <w:szCs w:val="28"/>
          <w:lang w:val="en-US"/>
        </w:rPr>
        <w:t xml:space="preserve"> legislation is very strong-it’s part of our criminal law as well as providing a framework for civil claims for compensation. </w:t>
      </w:r>
      <w:r w:rsidRPr="00AE7AAE">
        <w:rPr>
          <w:rFonts w:ascii="Avenir Book" w:hAnsi="Avenir Book"/>
          <w:iCs/>
          <w:sz w:val="28"/>
          <w:szCs w:val="28"/>
          <w:lang w:val="en-US"/>
        </w:rPr>
        <w:t>Second,</w:t>
      </w:r>
      <w:r w:rsidRPr="00AE7AAE">
        <w:rPr>
          <w:rFonts w:ascii="Avenir Book" w:hAnsi="Avenir Book"/>
          <w:sz w:val="28"/>
          <w:szCs w:val="28"/>
          <w:lang w:val="en-US"/>
        </w:rPr>
        <w:t xml:space="preserve"> it is backed up with employment rights, </w:t>
      </w:r>
      <w:r w:rsidR="008E7FFB" w:rsidRPr="00AE7AAE">
        <w:rPr>
          <w:rFonts w:ascii="Avenir Book" w:hAnsi="Avenir Book"/>
          <w:sz w:val="28"/>
          <w:szCs w:val="28"/>
          <w:lang w:val="en-US"/>
        </w:rPr>
        <w:t>e.g.</w:t>
      </w:r>
      <w:r w:rsidRPr="00AE7AAE">
        <w:rPr>
          <w:rFonts w:ascii="Avenir Book" w:hAnsi="Avenir Book"/>
          <w:sz w:val="28"/>
          <w:szCs w:val="28"/>
          <w:lang w:val="en-US"/>
        </w:rPr>
        <w:t xml:space="preserve"> the right to stop work and advise others so to do, and </w:t>
      </w:r>
      <w:r w:rsidRPr="00AE7AAE">
        <w:rPr>
          <w:rFonts w:ascii="Avenir Book" w:hAnsi="Avenir Book"/>
          <w:iCs/>
          <w:sz w:val="28"/>
          <w:szCs w:val="28"/>
          <w:lang w:val="en-US"/>
        </w:rPr>
        <w:t xml:space="preserve">third </w:t>
      </w:r>
      <w:r w:rsidRPr="00AE7AAE">
        <w:rPr>
          <w:rFonts w:ascii="Avenir Book" w:hAnsi="Avenir Book"/>
          <w:sz w:val="28"/>
          <w:szCs w:val="28"/>
          <w:lang w:val="en-US"/>
        </w:rPr>
        <w:t xml:space="preserve">if claims for compensation are appropriate, there is three </w:t>
      </w:r>
      <w:r w:rsidR="008E7FFB" w:rsidRPr="00AE7AAE">
        <w:rPr>
          <w:rFonts w:ascii="Avenir Book" w:hAnsi="Avenir Book"/>
          <w:sz w:val="28"/>
          <w:szCs w:val="28"/>
          <w:lang w:val="en-US"/>
        </w:rPr>
        <w:t>years (</w:t>
      </w:r>
      <w:r w:rsidRPr="00AE7AAE">
        <w:rPr>
          <w:rFonts w:ascii="Avenir Book" w:hAnsi="Avenir Book"/>
          <w:sz w:val="28"/>
          <w:szCs w:val="28"/>
          <w:lang w:val="en-US"/>
        </w:rPr>
        <w:t xml:space="preserve">Not three months if ET claims are made) to bring a claim. There is also the implied term in every employment </w:t>
      </w:r>
      <w:r w:rsidR="008E7FFB" w:rsidRPr="00AE7AAE">
        <w:rPr>
          <w:rFonts w:ascii="Avenir Book" w:hAnsi="Avenir Book"/>
          <w:sz w:val="28"/>
          <w:szCs w:val="28"/>
          <w:lang w:val="en-US"/>
        </w:rPr>
        <w:t>contract, which</w:t>
      </w:r>
      <w:r w:rsidRPr="00AE7AAE">
        <w:rPr>
          <w:rFonts w:ascii="Avenir Book" w:hAnsi="Avenir Book"/>
          <w:sz w:val="28"/>
          <w:szCs w:val="28"/>
          <w:lang w:val="en-US"/>
        </w:rPr>
        <w:t xml:space="preserve"> requires the employer to ensure the health and safety of employees. If broken, a claim for constructive dismissal can be made.</w:t>
      </w:r>
      <w:r w:rsidR="00AE0770" w:rsidRPr="00AE7AAE">
        <w:rPr>
          <w:rFonts w:ascii="Avenir Book" w:hAnsi="Avenir Book"/>
          <w:sz w:val="28"/>
          <w:szCs w:val="28"/>
          <w:lang w:val="en-US"/>
        </w:rPr>
        <w:t xml:space="preserve"> Conversely, if an employee is disciplined or dismissed for breaking H&amp;S rules, the law is generally sympathetic to employers and we have a fairly rich body of </w:t>
      </w:r>
      <w:r w:rsidR="008E7FFB" w:rsidRPr="00AE7AAE">
        <w:rPr>
          <w:rFonts w:ascii="Avenir Book" w:hAnsi="Avenir Book"/>
          <w:sz w:val="28"/>
          <w:szCs w:val="28"/>
          <w:lang w:val="en-US"/>
        </w:rPr>
        <w:t>case law</w:t>
      </w:r>
      <w:r w:rsidR="00AE0770" w:rsidRPr="00AE7AAE">
        <w:rPr>
          <w:rFonts w:ascii="Avenir Book" w:hAnsi="Avenir Book"/>
          <w:sz w:val="28"/>
          <w:szCs w:val="28"/>
          <w:lang w:val="en-US"/>
        </w:rPr>
        <w:t xml:space="preserve"> on this topic generally.</w:t>
      </w:r>
    </w:p>
    <w:p w14:paraId="6200B05E" w14:textId="77777777" w:rsidR="00AE7AAE" w:rsidRPr="00AE7AAE" w:rsidRDefault="00AE7AAE" w:rsidP="00AE7AAE">
      <w:pPr>
        <w:ind w:left="-851"/>
        <w:jc w:val="both"/>
        <w:rPr>
          <w:rFonts w:ascii="Avenir Book" w:hAnsi="Avenir Book"/>
          <w:sz w:val="28"/>
          <w:szCs w:val="28"/>
          <w:lang w:val="en-US"/>
        </w:rPr>
      </w:pPr>
    </w:p>
    <w:p w14:paraId="58FD673A" w14:textId="199112F0" w:rsidR="00AE0770" w:rsidRDefault="00AE0770" w:rsidP="00AE7AAE">
      <w:pPr>
        <w:ind w:left="-851"/>
        <w:jc w:val="both"/>
        <w:rPr>
          <w:rFonts w:ascii="Avenir Book" w:hAnsi="Avenir Book"/>
          <w:sz w:val="28"/>
          <w:szCs w:val="28"/>
          <w:lang w:val="en-US"/>
        </w:rPr>
      </w:pPr>
      <w:r w:rsidRPr="00AE7AAE">
        <w:rPr>
          <w:rFonts w:ascii="Avenir Book" w:hAnsi="Avenir Book"/>
          <w:sz w:val="28"/>
          <w:szCs w:val="28"/>
          <w:lang w:val="en-US"/>
        </w:rPr>
        <w:t xml:space="preserve">In the Zoom session we did last week, I also raised the question of potential H&amp;S risks for those </w:t>
      </w:r>
      <w:r w:rsidRPr="00AE7AAE">
        <w:rPr>
          <w:rFonts w:ascii="Avenir Book" w:hAnsi="Avenir Book"/>
          <w:iCs/>
          <w:sz w:val="28"/>
          <w:szCs w:val="28"/>
          <w:lang w:val="en-US"/>
        </w:rPr>
        <w:t>working at home</w:t>
      </w:r>
      <w:r w:rsidRPr="00AE7AAE">
        <w:rPr>
          <w:rFonts w:ascii="Avenir Book" w:hAnsi="Avenir Book"/>
          <w:sz w:val="28"/>
          <w:szCs w:val="28"/>
          <w:lang w:val="en-US"/>
        </w:rPr>
        <w:t>, maybe especially if they had not done so before. The data is there as regards risks, including stress and other mental health concerns, but also in terms of whether their work environment is ‘safe’.</w:t>
      </w:r>
      <w:r w:rsidR="00AE7AAE">
        <w:rPr>
          <w:rFonts w:ascii="Avenir Book" w:hAnsi="Avenir Book"/>
          <w:sz w:val="28"/>
          <w:szCs w:val="28"/>
          <w:lang w:val="en-US"/>
        </w:rPr>
        <w:t xml:space="preserve"> </w:t>
      </w:r>
      <w:r w:rsidRPr="00AE7AAE">
        <w:rPr>
          <w:rFonts w:ascii="Avenir Book" w:hAnsi="Avenir Book"/>
          <w:sz w:val="28"/>
          <w:szCs w:val="28"/>
          <w:lang w:val="en-US"/>
        </w:rPr>
        <w:t xml:space="preserve">There may be hazards in the home, but also risks from, say, the failure to take breaks, working strange hours </w:t>
      </w:r>
      <w:r w:rsidR="008E7FFB" w:rsidRPr="00AE7AAE">
        <w:rPr>
          <w:rFonts w:ascii="Avenir Book" w:hAnsi="Avenir Book"/>
          <w:sz w:val="28"/>
          <w:szCs w:val="28"/>
          <w:lang w:val="en-US"/>
        </w:rPr>
        <w:t>etc. bearing</w:t>
      </w:r>
      <w:r w:rsidRPr="00AE7AAE">
        <w:rPr>
          <w:rFonts w:ascii="Avenir Book" w:hAnsi="Avenir Book"/>
          <w:sz w:val="28"/>
          <w:szCs w:val="28"/>
          <w:lang w:val="en-US"/>
        </w:rPr>
        <w:t xml:space="preserve"> in mind the Working Time Regulations continue to apply regardless of where work takes place.</w:t>
      </w:r>
    </w:p>
    <w:p w14:paraId="3D0BA3BD" w14:textId="77777777" w:rsidR="00AE7AAE" w:rsidRPr="00AE7AAE" w:rsidRDefault="00AE7AAE" w:rsidP="00AE7AAE">
      <w:pPr>
        <w:ind w:left="-851"/>
        <w:jc w:val="both"/>
        <w:rPr>
          <w:rFonts w:ascii="Avenir Book" w:hAnsi="Avenir Book"/>
          <w:sz w:val="28"/>
          <w:szCs w:val="28"/>
          <w:lang w:val="en-US"/>
        </w:rPr>
      </w:pPr>
    </w:p>
    <w:p w14:paraId="7B6B15AC" w14:textId="1ECDB7B4" w:rsidR="00AE0770" w:rsidRPr="00AE7AAE" w:rsidRDefault="00AE0770" w:rsidP="00AE7AAE">
      <w:pPr>
        <w:ind w:left="-851"/>
        <w:jc w:val="both"/>
        <w:rPr>
          <w:rFonts w:ascii="Avenir Book" w:hAnsi="Avenir Book"/>
          <w:sz w:val="28"/>
          <w:szCs w:val="28"/>
          <w:lang w:val="en-US"/>
        </w:rPr>
      </w:pPr>
      <w:r w:rsidRPr="00AE7AAE">
        <w:rPr>
          <w:rFonts w:ascii="Avenir Book" w:hAnsi="Avenir Book"/>
          <w:sz w:val="28"/>
          <w:szCs w:val="28"/>
          <w:lang w:val="en-US"/>
        </w:rPr>
        <w:t>Communication with employees is therefore vital, and it may be easier to assess their wellbeing if contact includes ‘visuals’</w:t>
      </w:r>
      <w:r w:rsidR="008E7FFB" w:rsidRPr="00AE7AAE">
        <w:rPr>
          <w:rFonts w:ascii="Avenir Book" w:hAnsi="Avenir Book"/>
          <w:sz w:val="28"/>
          <w:szCs w:val="28"/>
          <w:lang w:val="en-US"/>
        </w:rPr>
        <w:t>. (</w:t>
      </w:r>
      <w:r w:rsidRPr="00AE7AAE">
        <w:rPr>
          <w:rFonts w:ascii="Avenir Book" w:hAnsi="Avenir Book"/>
          <w:sz w:val="28"/>
          <w:szCs w:val="28"/>
          <w:lang w:val="en-US"/>
        </w:rPr>
        <w:t>You can see where they are working but also look at th</w:t>
      </w:r>
      <w:r w:rsidR="009050BC" w:rsidRPr="00AE7AAE">
        <w:rPr>
          <w:rFonts w:ascii="Avenir Book" w:hAnsi="Avenir Book"/>
          <w:sz w:val="28"/>
          <w:szCs w:val="28"/>
          <w:lang w:val="en-US"/>
        </w:rPr>
        <w:t>eir</w:t>
      </w:r>
      <w:r w:rsidRPr="00AE7AAE">
        <w:rPr>
          <w:rFonts w:ascii="Avenir Book" w:hAnsi="Avenir Book"/>
          <w:sz w:val="28"/>
          <w:szCs w:val="28"/>
          <w:lang w:val="en-US"/>
        </w:rPr>
        <w:t xml:space="preserve"> demeanor etc</w:t>
      </w:r>
      <w:r w:rsidR="00EA43E0" w:rsidRPr="00AE7AAE">
        <w:rPr>
          <w:rFonts w:ascii="Avenir Book" w:hAnsi="Avenir Book"/>
          <w:sz w:val="28"/>
          <w:szCs w:val="28"/>
          <w:lang w:val="en-US"/>
        </w:rPr>
        <w:t>)</w:t>
      </w:r>
      <w:r w:rsidRPr="00AE7AAE">
        <w:rPr>
          <w:rFonts w:ascii="Avenir Book" w:hAnsi="Avenir Book"/>
          <w:sz w:val="28"/>
          <w:szCs w:val="28"/>
          <w:lang w:val="en-US"/>
        </w:rPr>
        <w:t xml:space="preserve">. Clearly, it is not possible to visit but there are options for keeping in touch and ensuring they are well. Similarly, if an employees reports they are unhappy or concerned about working at home, this should be responded to in some way. It might be possible to return them to the </w:t>
      </w:r>
      <w:r w:rsidR="008E7FFB" w:rsidRPr="00AE7AAE">
        <w:rPr>
          <w:rFonts w:ascii="Avenir Book" w:hAnsi="Avenir Book"/>
          <w:sz w:val="28"/>
          <w:szCs w:val="28"/>
          <w:lang w:val="en-US"/>
        </w:rPr>
        <w:t>workplace (</w:t>
      </w:r>
      <w:r w:rsidRPr="00AE7AAE">
        <w:rPr>
          <w:rFonts w:ascii="Avenir Book" w:hAnsi="Avenir Book"/>
          <w:sz w:val="28"/>
          <w:szCs w:val="28"/>
          <w:lang w:val="en-US"/>
        </w:rPr>
        <w:t xml:space="preserve">I have a case at the moment where an employee who suffers from depression </w:t>
      </w:r>
      <w:r w:rsidR="009050BC" w:rsidRPr="00AE7AAE">
        <w:rPr>
          <w:rFonts w:ascii="Avenir Book" w:hAnsi="Avenir Book"/>
          <w:sz w:val="28"/>
          <w:szCs w:val="28"/>
          <w:lang w:val="en-US"/>
        </w:rPr>
        <w:t xml:space="preserve">asked to go back to work in the workplace but was initially tuned </w:t>
      </w:r>
      <w:r w:rsidR="009050BC" w:rsidRPr="00AE7AAE">
        <w:rPr>
          <w:rFonts w:ascii="Avenir Book" w:hAnsi="Avenir Book"/>
          <w:sz w:val="28"/>
          <w:szCs w:val="28"/>
          <w:lang w:val="en-US"/>
        </w:rPr>
        <w:lastRenderedPageBreak/>
        <w:t>down. The request was finally agreed to and safeguarding measures put in place at the workplace)</w:t>
      </w:r>
      <w:r w:rsidR="008E7FFB" w:rsidRPr="00AE7AAE">
        <w:rPr>
          <w:rFonts w:ascii="Avenir Book" w:hAnsi="Avenir Book"/>
          <w:sz w:val="28"/>
          <w:szCs w:val="28"/>
          <w:lang w:val="en-US"/>
        </w:rPr>
        <w:t>. We</w:t>
      </w:r>
      <w:r w:rsidR="009050BC" w:rsidRPr="00AE7AAE">
        <w:rPr>
          <w:rFonts w:ascii="Avenir Book" w:hAnsi="Avenir Book"/>
          <w:sz w:val="28"/>
          <w:szCs w:val="28"/>
          <w:lang w:val="en-US"/>
        </w:rPr>
        <w:t xml:space="preserve"> also now know that the incidence of domestic violence, suicides and mental health problems are reportedly growing-so care must be taken.</w:t>
      </w:r>
    </w:p>
    <w:p w14:paraId="024BB572" w14:textId="266273D6" w:rsidR="009050BC" w:rsidRPr="00AE7AAE" w:rsidRDefault="009050BC" w:rsidP="00AE7AAE">
      <w:pPr>
        <w:ind w:left="-851"/>
        <w:jc w:val="both"/>
        <w:rPr>
          <w:rFonts w:ascii="Avenir Book" w:hAnsi="Avenir Book"/>
          <w:sz w:val="28"/>
          <w:szCs w:val="28"/>
          <w:lang w:val="en-US"/>
        </w:rPr>
      </w:pPr>
      <w:r w:rsidRPr="00AE7AAE">
        <w:rPr>
          <w:rFonts w:ascii="Avenir Book" w:hAnsi="Avenir Book"/>
          <w:sz w:val="28"/>
          <w:szCs w:val="28"/>
          <w:lang w:val="en-US"/>
        </w:rPr>
        <w:t>It is also important to remember that furloughed employees, whose contracts remain alive, though they are not required to work, remain covered by H&amp;S laws, though, realistically the obligations will be lower.</w:t>
      </w:r>
    </w:p>
    <w:p w14:paraId="2A029283" w14:textId="2D53B839" w:rsidR="008273B8" w:rsidRPr="00AE7AAE" w:rsidRDefault="008273B8" w:rsidP="00AE7AAE">
      <w:pPr>
        <w:ind w:left="-851"/>
        <w:jc w:val="both"/>
        <w:rPr>
          <w:rFonts w:ascii="Avenir Book" w:hAnsi="Avenir Book"/>
          <w:bCs/>
          <w:sz w:val="28"/>
          <w:szCs w:val="28"/>
          <w:lang w:val="en-US"/>
        </w:rPr>
      </w:pPr>
      <w:r w:rsidRPr="00AE7AAE">
        <w:rPr>
          <w:rFonts w:ascii="Avenir Book" w:hAnsi="Avenir Book"/>
          <w:bCs/>
          <w:sz w:val="28"/>
          <w:szCs w:val="28"/>
          <w:lang w:val="en-US"/>
        </w:rPr>
        <w:t>Making claims for repayment</w:t>
      </w:r>
    </w:p>
    <w:p w14:paraId="7FCF314E" w14:textId="6F575106" w:rsidR="008273B8" w:rsidRPr="00AE7AAE" w:rsidRDefault="008273B8" w:rsidP="00AE7AAE">
      <w:pPr>
        <w:ind w:left="-851"/>
        <w:jc w:val="both"/>
        <w:rPr>
          <w:rFonts w:ascii="Avenir Book" w:hAnsi="Avenir Book"/>
          <w:sz w:val="28"/>
          <w:szCs w:val="28"/>
          <w:lang w:val="en-US"/>
        </w:rPr>
      </w:pPr>
      <w:r w:rsidRPr="00AE7AAE">
        <w:rPr>
          <w:rFonts w:ascii="Avenir Book" w:hAnsi="Avenir Book"/>
          <w:sz w:val="28"/>
          <w:szCs w:val="28"/>
          <w:lang w:val="en-US"/>
        </w:rPr>
        <w:t xml:space="preserve">The government has now issued information about how to make claims for repayment of the basic 80% of wage costs for furloughed employees. </w:t>
      </w:r>
    </w:p>
    <w:p w14:paraId="78171C82" w14:textId="255F1ABC" w:rsidR="000033DD" w:rsidRDefault="00AE7AAE" w:rsidP="00AE7AAE">
      <w:pPr>
        <w:ind w:left="-851"/>
        <w:jc w:val="both"/>
        <w:rPr>
          <w:rFonts w:ascii="Avenir Book" w:hAnsi="Avenir Book"/>
          <w:sz w:val="28"/>
          <w:szCs w:val="28"/>
          <w:lang w:val="en-US"/>
        </w:rPr>
      </w:pPr>
      <w:r>
        <w:rPr>
          <w:rFonts w:ascii="Avenir Book" w:hAnsi="Avenir Book"/>
          <w:sz w:val="28"/>
          <w:szCs w:val="28"/>
          <w:lang w:val="en-US"/>
        </w:rPr>
        <w:t>(</w:t>
      </w:r>
      <w:hyperlink r:id="rId9" w:history="1">
        <w:r w:rsidR="008273B8" w:rsidRPr="00AE7AAE">
          <w:rPr>
            <w:rStyle w:val="Hyperlink"/>
            <w:rFonts w:ascii="Avenir Book" w:hAnsi="Avenir Book"/>
            <w:sz w:val="28"/>
            <w:szCs w:val="28"/>
            <w:lang w:val="en-US"/>
          </w:rPr>
          <w:t>https://www.gov.uk/guidance/claim-for-wage-costs-through-the-coronavirus-job-retention-scheme</w:t>
        </w:r>
      </w:hyperlink>
      <w:r w:rsidR="008E7FFB" w:rsidRPr="00AE7AAE">
        <w:rPr>
          <w:rFonts w:ascii="Avenir Book" w:hAnsi="Avenir Book"/>
          <w:sz w:val="28"/>
          <w:szCs w:val="28"/>
          <w:lang w:val="en-US"/>
        </w:rPr>
        <w:t>?)</w:t>
      </w:r>
      <w:r w:rsidR="008273B8" w:rsidRPr="00AE7AAE">
        <w:rPr>
          <w:rFonts w:ascii="Avenir Book" w:hAnsi="Avenir Book"/>
          <w:sz w:val="28"/>
          <w:szCs w:val="28"/>
          <w:lang w:val="en-US"/>
        </w:rPr>
        <w:t xml:space="preserve"> The only major change from before is that employees who were furloughed by 19</w:t>
      </w:r>
      <w:r w:rsidR="008273B8" w:rsidRPr="00AE7AAE">
        <w:rPr>
          <w:rFonts w:ascii="Avenir Book" w:hAnsi="Avenir Book"/>
          <w:sz w:val="28"/>
          <w:szCs w:val="28"/>
          <w:vertAlign w:val="superscript"/>
          <w:lang w:val="en-US"/>
        </w:rPr>
        <w:t>th</w:t>
      </w:r>
      <w:r w:rsidR="008273B8" w:rsidRPr="00AE7AAE">
        <w:rPr>
          <w:rFonts w:ascii="Avenir Book" w:hAnsi="Avenir Book"/>
          <w:sz w:val="28"/>
          <w:szCs w:val="28"/>
          <w:lang w:val="en-US"/>
        </w:rPr>
        <w:t xml:space="preserve"> March 2020 can now be claimed for. Apparently, this is to allow claims for employees who resigned or were declared redundant but who were then brought back via furlough</w:t>
      </w:r>
      <w:r w:rsidR="008E7FFB" w:rsidRPr="00AE7AAE">
        <w:rPr>
          <w:rFonts w:ascii="Avenir Book" w:hAnsi="Avenir Book"/>
          <w:sz w:val="28"/>
          <w:szCs w:val="28"/>
          <w:lang w:val="en-US"/>
        </w:rPr>
        <w:t>. (</w:t>
      </w:r>
      <w:r w:rsidR="000033DD" w:rsidRPr="00AE7AAE">
        <w:rPr>
          <w:rFonts w:ascii="Avenir Book" w:hAnsi="Avenir Book"/>
          <w:sz w:val="28"/>
          <w:szCs w:val="28"/>
          <w:lang w:val="en-US"/>
        </w:rPr>
        <w:t>I guess if the reverse happens-</w:t>
      </w:r>
      <w:r w:rsidR="008E7FFB" w:rsidRPr="00AE7AAE">
        <w:rPr>
          <w:rFonts w:ascii="Avenir Book" w:hAnsi="Avenir Book"/>
          <w:sz w:val="28"/>
          <w:szCs w:val="28"/>
          <w:lang w:val="en-US"/>
        </w:rPr>
        <w:t>i.e.</w:t>
      </w:r>
      <w:r w:rsidR="000033DD" w:rsidRPr="00AE7AAE">
        <w:rPr>
          <w:rFonts w:ascii="Avenir Book" w:hAnsi="Avenir Book"/>
          <w:sz w:val="28"/>
          <w:szCs w:val="28"/>
          <w:lang w:val="en-US"/>
        </w:rPr>
        <w:t xml:space="preserve"> a furloughed employee is then dismissed before 19</w:t>
      </w:r>
      <w:r w:rsidR="000033DD" w:rsidRPr="00AE7AAE">
        <w:rPr>
          <w:rFonts w:ascii="Avenir Book" w:hAnsi="Avenir Book"/>
          <w:sz w:val="28"/>
          <w:szCs w:val="28"/>
          <w:vertAlign w:val="superscript"/>
          <w:lang w:val="en-US"/>
        </w:rPr>
        <w:t>th</w:t>
      </w:r>
      <w:r w:rsidR="000033DD" w:rsidRPr="00AE7AAE">
        <w:rPr>
          <w:rFonts w:ascii="Avenir Book" w:hAnsi="Avenir Book"/>
          <w:sz w:val="28"/>
          <w:szCs w:val="28"/>
          <w:lang w:val="en-US"/>
        </w:rPr>
        <w:t xml:space="preserve"> it is not possible to claim for </w:t>
      </w:r>
      <w:r w:rsidR="008E7FFB" w:rsidRPr="00AE7AAE">
        <w:rPr>
          <w:rFonts w:ascii="Avenir Book" w:hAnsi="Avenir Book"/>
          <w:sz w:val="28"/>
          <w:szCs w:val="28"/>
          <w:lang w:val="en-US"/>
        </w:rPr>
        <w:t>them,</w:t>
      </w:r>
      <w:r w:rsidR="000033DD" w:rsidRPr="00AE7AAE">
        <w:rPr>
          <w:rFonts w:ascii="Avenir Book" w:hAnsi="Avenir Book"/>
          <w:sz w:val="28"/>
          <w:szCs w:val="28"/>
          <w:lang w:val="en-US"/>
        </w:rPr>
        <w:t xml:space="preserve"> as they have not completed three weeks leave?) </w:t>
      </w:r>
    </w:p>
    <w:p w14:paraId="399D5B1C" w14:textId="77777777" w:rsidR="00AE7AAE" w:rsidRPr="00AE7AAE" w:rsidRDefault="00AE7AAE" w:rsidP="00AE7AAE">
      <w:pPr>
        <w:ind w:left="-851"/>
        <w:jc w:val="both"/>
        <w:rPr>
          <w:rFonts w:ascii="Avenir Book" w:hAnsi="Avenir Book"/>
          <w:sz w:val="28"/>
          <w:szCs w:val="28"/>
          <w:lang w:val="en-US"/>
        </w:rPr>
      </w:pPr>
    </w:p>
    <w:p w14:paraId="4DA10041" w14:textId="02227AC1" w:rsidR="00AE7AAE" w:rsidRDefault="000033DD" w:rsidP="00AE7AAE">
      <w:pPr>
        <w:ind w:left="-851"/>
        <w:jc w:val="both"/>
        <w:rPr>
          <w:rFonts w:ascii="Avenir Book" w:hAnsi="Avenir Book"/>
          <w:sz w:val="28"/>
          <w:szCs w:val="28"/>
          <w:lang w:val="en-US"/>
        </w:rPr>
      </w:pPr>
      <w:r w:rsidRPr="00AE7AAE">
        <w:rPr>
          <w:rFonts w:ascii="Avenir Book" w:hAnsi="Avenir Book"/>
          <w:sz w:val="28"/>
          <w:szCs w:val="28"/>
          <w:lang w:val="en-US"/>
        </w:rPr>
        <w:t xml:space="preserve">One </w:t>
      </w:r>
      <w:r w:rsidRPr="00AE7AAE">
        <w:rPr>
          <w:rFonts w:ascii="Avenir Book" w:hAnsi="Avenir Book"/>
          <w:bCs/>
          <w:sz w:val="28"/>
          <w:szCs w:val="28"/>
          <w:lang w:val="en-US"/>
        </w:rPr>
        <w:t>important issue</w:t>
      </w:r>
      <w:r w:rsidRPr="00AE7AAE">
        <w:rPr>
          <w:rFonts w:ascii="Avenir Book" w:hAnsi="Avenir Book"/>
          <w:sz w:val="28"/>
          <w:szCs w:val="28"/>
          <w:lang w:val="en-US"/>
        </w:rPr>
        <w:t xml:space="preserve"> that might catch out employers is clarification that claims can only be made where there is a signed agreement between employer and employee to the furloughing. Statements without agreement may well disqualify claims. In the first edition of the Guide, I had suggested that you formally clarified what exactly furlough is, what terms remain in place and of course deal with the point that they should not undertake any work for you, directly or indirectly. A furlough is, essentially, a variation of the contract and should have been treated that way. It seems if this has not been done at the time of </w:t>
      </w:r>
      <w:r w:rsidR="008E7FFB" w:rsidRPr="00AE7AAE">
        <w:rPr>
          <w:rFonts w:ascii="Avenir Book" w:hAnsi="Avenir Book"/>
          <w:sz w:val="28"/>
          <w:szCs w:val="28"/>
          <w:lang w:val="en-US"/>
        </w:rPr>
        <w:t>furloughing,</w:t>
      </w:r>
      <w:r w:rsidRPr="00AE7AAE">
        <w:rPr>
          <w:rFonts w:ascii="Avenir Book" w:hAnsi="Avenir Book"/>
          <w:sz w:val="28"/>
          <w:szCs w:val="28"/>
          <w:lang w:val="en-US"/>
        </w:rPr>
        <w:t xml:space="preserve"> it cannot be remedied. Records</w:t>
      </w:r>
      <w:r w:rsidR="00EA43E0" w:rsidRPr="00AE7AAE">
        <w:rPr>
          <w:rFonts w:ascii="Avenir Book" w:hAnsi="Avenir Book"/>
          <w:sz w:val="28"/>
          <w:szCs w:val="28"/>
          <w:lang w:val="en-US"/>
        </w:rPr>
        <w:t xml:space="preserve"> of agreement</w:t>
      </w:r>
      <w:r w:rsidRPr="00AE7AAE">
        <w:rPr>
          <w:rFonts w:ascii="Avenir Book" w:hAnsi="Avenir Book"/>
          <w:sz w:val="28"/>
          <w:szCs w:val="28"/>
          <w:lang w:val="en-US"/>
        </w:rPr>
        <w:t xml:space="preserve"> have to be kept for 5 years.</w:t>
      </w:r>
    </w:p>
    <w:p w14:paraId="1D232EF2" w14:textId="77777777" w:rsidR="00AE7AAE" w:rsidRDefault="00AE7AAE" w:rsidP="00AE7AAE">
      <w:pPr>
        <w:ind w:left="-851"/>
        <w:jc w:val="both"/>
        <w:rPr>
          <w:rFonts w:ascii="Avenir Book" w:hAnsi="Avenir Book"/>
          <w:sz w:val="28"/>
          <w:szCs w:val="28"/>
          <w:lang w:val="en-US"/>
        </w:rPr>
      </w:pPr>
    </w:p>
    <w:p w14:paraId="67F913E2" w14:textId="5B1618F4" w:rsidR="000033DD" w:rsidRPr="00AE7AAE" w:rsidRDefault="000033DD" w:rsidP="00AE7AAE">
      <w:pPr>
        <w:ind w:left="-851"/>
        <w:jc w:val="both"/>
        <w:rPr>
          <w:rFonts w:ascii="Avenir Book" w:hAnsi="Avenir Book"/>
          <w:sz w:val="28"/>
          <w:szCs w:val="28"/>
          <w:lang w:val="en-US"/>
        </w:rPr>
      </w:pPr>
      <w:r w:rsidRPr="00AE7AAE">
        <w:rPr>
          <w:rFonts w:ascii="Avenir Book" w:hAnsi="Avenir Book"/>
          <w:sz w:val="28"/>
          <w:szCs w:val="28"/>
          <w:lang w:val="en-US"/>
        </w:rPr>
        <w:lastRenderedPageBreak/>
        <w:t>I suggest you check the complex areas in the latest document-</w:t>
      </w:r>
      <w:r w:rsidR="008E7FFB" w:rsidRPr="00AE7AAE">
        <w:rPr>
          <w:rFonts w:ascii="Avenir Book" w:hAnsi="Avenir Book"/>
          <w:sz w:val="28"/>
          <w:szCs w:val="28"/>
          <w:lang w:val="en-US"/>
        </w:rPr>
        <w:t>e.g.</w:t>
      </w:r>
      <w:r w:rsidRPr="00AE7AAE">
        <w:rPr>
          <w:rFonts w:ascii="Avenir Book" w:hAnsi="Avenir Book"/>
          <w:sz w:val="28"/>
          <w:szCs w:val="28"/>
          <w:lang w:val="en-US"/>
        </w:rPr>
        <w:t xml:space="preserve"> as regards salary sacrifice, sickness, NMW, and leaves</w:t>
      </w:r>
      <w:r w:rsidR="00EA43E0" w:rsidRPr="00AE7AAE">
        <w:rPr>
          <w:rFonts w:ascii="Avenir Book" w:hAnsi="Avenir Book"/>
          <w:sz w:val="28"/>
          <w:szCs w:val="28"/>
          <w:lang w:val="en-US"/>
        </w:rPr>
        <w:t>. There is also in the guidance, information (/p10) on what you need to claim. The guidance also confirms that employees must be paid the 80% in full-with no deductions for, say, admin</w:t>
      </w:r>
    </w:p>
    <w:sectPr w:rsidR="000033DD" w:rsidRPr="00AE7AAE" w:rsidSect="00AE7AAE">
      <w:headerReference w:type="default" r:id="rId10"/>
      <w:footerReference w:type="even" r:id="rId11"/>
      <w:footerReference w:type="default" r:id="rId12"/>
      <w:pgSz w:w="11906" w:h="16838"/>
      <w:pgMar w:top="1440" w:right="1133"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77E3D9" w14:textId="77777777" w:rsidR="00AE7AAE" w:rsidRDefault="00AE7AAE" w:rsidP="00AE7AAE">
      <w:pPr>
        <w:spacing w:after="0" w:line="240" w:lineRule="auto"/>
      </w:pPr>
      <w:r>
        <w:separator/>
      </w:r>
    </w:p>
  </w:endnote>
  <w:endnote w:type="continuationSeparator" w:id="0">
    <w:p w14:paraId="4EADE597" w14:textId="77777777" w:rsidR="00AE7AAE" w:rsidRDefault="00AE7AAE" w:rsidP="00AE7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331E54" w14:textId="77777777" w:rsidR="00AE7AAE" w:rsidRDefault="00AE7AAE" w:rsidP="009F7A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9AA18A4" w14:textId="77777777" w:rsidR="00AE7AAE" w:rsidRDefault="00AE7AA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1F5F6C" w14:textId="77777777" w:rsidR="00AE7AAE" w:rsidRDefault="00AE7AAE" w:rsidP="009F7A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E7FFB">
      <w:rPr>
        <w:rStyle w:val="PageNumber"/>
        <w:noProof/>
      </w:rPr>
      <w:t>2</w:t>
    </w:r>
    <w:r>
      <w:rPr>
        <w:rStyle w:val="PageNumber"/>
      </w:rPr>
      <w:fldChar w:fldCharType="end"/>
    </w:r>
  </w:p>
  <w:p w14:paraId="15486CA7" w14:textId="77777777" w:rsidR="00AE7AAE" w:rsidRDefault="00AE7AA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3B78A2" w14:textId="77777777" w:rsidR="00AE7AAE" w:rsidRDefault="00AE7AAE" w:rsidP="00AE7AAE">
      <w:pPr>
        <w:spacing w:after="0" w:line="240" w:lineRule="auto"/>
      </w:pPr>
      <w:r>
        <w:separator/>
      </w:r>
    </w:p>
  </w:footnote>
  <w:footnote w:type="continuationSeparator" w:id="0">
    <w:p w14:paraId="0248A73F" w14:textId="77777777" w:rsidR="00AE7AAE" w:rsidRDefault="00AE7AAE" w:rsidP="00AE7AA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FDC572" w14:textId="3E79D442" w:rsidR="00AE7AAE" w:rsidRPr="00AE7AAE" w:rsidRDefault="00AE7AAE" w:rsidP="00AE7AAE">
    <w:pPr>
      <w:ind w:left="-851"/>
      <w:jc w:val="right"/>
      <w:rPr>
        <w:rFonts w:ascii="Avenir Book" w:hAnsi="Avenir Book"/>
        <w:lang w:val="en-US"/>
      </w:rPr>
    </w:pPr>
    <w:r w:rsidRPr="00AE7AAE">
      <w:rPr>
        <w:rFonts w:ascii="Avenir Book" w:hAnsi="Avenir Book"/>
        <w:lang w:val="en-US"/>
      </w:rPr>
      <w:t>E</w:t>
    </w:r>
    <w:r>
      <w:rPr>
        <w:rFonts w:ascii="Avenir Book" w:hAnsi="Avenir Book"/>
        <w:lang w:val="en-US"/>
      </w:rPr>
      <w:t>LE Virus (3)</w:t>
    </w:r>
  </w:p>
  <w:p w14:paraId="1237F6F0" w14:textId="77777777" w:rsidR="00AE7AAE" w:rsidRDefault="00AE7A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7E8"/>
    <w:rsid w:val="000033DD"/>
    <w:rsid w:val="003D320A"/>
    <w:rsid w:val="008273B8"/>
    <w:rsid w:val="008517E8"/>
    <w:rsid w:val="008E7FFB"/>
    <w:rsid w:val="009050BC"/>
    <w:rsid w:val="00AE0770"/>
    <w:rsid w:val="00AE7AAE"/>
    <w:rsid w:val="00E94D0F"/>
    <w:rsid w:val="00EA43E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980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73B8"/>
    <w:rPr>
      <w:color w:val="0563C1" w:themeColor="hyperlink"/>
      <w:u w:val="single"/>
    </w:rPr>
  </w:style>
  <w:style w:type="character" w:customStyle="1" w:styleId="UnresolvedMention">
    <w:name w:val="Unresolved Mention"/>
    <w:basedOn w:val="DefaultParagraphFont"/>
    <w:uiPriority w:val="99"/>
    <w:semiHidden/>
    <w:unhideWhenUsed/>
    <w:rsid w:val="008273B8"/>
    <w:rPr>
      <w:color w:val="605E5C"/>
      <w:shd w:val="clear" w:color="auto" w:fill="E1DFDD"/>
    </w:rPr>
  </w:style>
  <w:style w:type="paragraph" w:styleId="Header">
    <w:name w:val="header"/>
    <w:basedOn w:val="Normal"/>
    <w:link w:val="HeaderChar"/>
    <w:uiPriority w:val="99"/>
    <w:unhideWhenUsed/>
    <w:rsid w:val="00AE7AAE"/>
    <w:pPr>
      <w:tabs>
        <w:tab w:val="center" w:pos="4320"/>
        <w:tab w:val="right" w:pos="8640"/>
      </w:tabs>
      <w:spacing w:after="0" w:line="240" w:lineRule="auto"/>
    </w:pPr>
  </w:style>
  <w:style w:type="character" w:customStyle="1" w:styleId="HeaderChar">
    <w:name w:val="Header Char"/>
    <w:basedOn w:val="DefaultParagraphFont"/>
    <w:link w:val="Header"/>
    <w:uiPriority w:val="99"/>
    <w:rsid w:val="00AE7AAE"/>
  </w:style>
  <w:style w:type="paragraph" w:styleId="Footer">
    <w:name w:val="footer"/>
    <w:basedOn w:val="Normal"/>
    <w:link w:val="FooterChar"/>
    <w:uiPriority w:val="99"/>
    <w:unhideWhenUsed/>
    <w:rsid w:val="00AE7AAE"/>
    <w:pPr>
      <w:tabs>
        <w:tab w:val="center" w:pos="4320"/>
        <w:tab w:val="right" w:pos="8640"/>
      </w:tabs>
      <w:spacing w:after="0" w:line="240" w:lineRule="auto"/>
    </w:pPr>
  </w:style>
  <w:style w:type="character" w:customStyle="1" w:styleId="FooterChar">
    <w:name w:val="Footer Char"/>
    <w:basedOn w:val="DefaultParagraphFont"/>
    <w:link w:val="Footer"/>
    <w:uiPriority w:val="99"/>
    <w:rsid w:val="00AE7AAE"/>
  </w:style>
  <w:style w:type="character" w:styleId="FollowedHyperlink">
    <w:name w:val="FollowedHyperlink"/>
    <w:basedOn w:val="DefaultParagraphFont"/>
    <w:uiPriority w:val="99"/>
    <w:semiHidden/>
    <w:unhideWhenUsed/>
    <w:rsid w:val="00AE7AAE"/>
    <w:rPr>
      <w:color w:val="954F72" w:themeColor="followedHyperlink"/>
      <w:u w:val="single"/>
    </w:rPr>
  </w:style>
  <w:style w:type="character" w:styleId="PageNumber">
    <w:name w:val="page number"/>
    <w:basedOn w:val="DefaultParagraphFont"/>
    <w:uiPriority w:val="99"/>
    <w:semiHidden/>
    <w:unhideWhenUsed/>
    <w:rsid w:val="00AE7AA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73B8"/>
    <w:rPr>
      <w:color w:val="0563C1" w:themeColor="hyperlink"/>
      <w:u w:val="single"/>
    </w:rPr>
  </w:style>
  <w:style w:type="character" w:customStyle="1" w:styleId="UnresolvedMention">
    <w:name w:val="Unresolved Mention"/>
    <w:basedOn w:val="DefaultParagraphFont"/>
    <w:uiPriority w:val="99"/>
    <w:semiHidden/>
    <w:unhideWhenUsed/>
    <w:rsid w:val="008273B8"/>
    <w:rPr>
      <w:color w:val="605E5C"/>
      <w:shd w:val="clear" w:color="auto" w:fill="E1DFDD"/>
    </w:rPr>
  </w:style>
  <w:style w:type="paragraph" w:styleId="Header">
    <w:name w:val="header"/>
    <w:basedOn w:val="Normal"/>
    <w:link w:val="HeaderChar"/>
    <w:uiPriority w:val="99"/>
    <w:unhideWhenUsed/>
    <w:rsid w:val="00AE7AAE"/>
    <w:pPr>
      <w:tabs>
        <w:tab w:val="center" w:pos="4320"/>
        <w:tab w:val="right" w:pos="8640"/>
      </w:tabs>
      <w:spacing w:after="0" w:line="240" w:lineRule="auto"/>
    </w:pPr>
  </w:style>
  <w:style w:type="character" w:customStyle="1" w:styleId="HeaderChar">
    <w:name w:val="Header Char"/>
    <w:basedOn w:val="DefaultParagraphFont"/>
    <w:link w:val="Header"/>
    <w:uiPriority w:val="99"/>
    <w:rsid w:val="00AE7AAE"/>
  </w:style>
  <w:style w:type="paragraph" w:styleId="Footer">
    <w:name w:val="footer"/>
    <w:basedOn w:val="Normal"/>
    <w:link w:val="FooterChar"/>
    <w:uiPriority w:val="99"/>
    <w:unhideWhenUsed/>
    <w:rsid w:val="00AE7AAE"/>
    <w:pPr>
      <w:tabs>
        <w:tab w:val="center" w:pos="4320"/>
        <w:tab w:val="right" w:pos="8640"/>
      </w:tabs>
      <w:spacing w:after="0" w:line="240" w:lineRule="auto"/>
    </w:pPr>
  </w:style>
  <w:style w:type="character" w:customStyle="1" w:styleId="FooterChar">
    <w:name w:val="Footer Char"/>
    <w:basedOn w:val="DefaultParagraphFont"/>
    <w:link w:val="Footer"/>
    <w:uiPriority w:val="99"/>
    <w:rsid w:val="00AE7AAE"/>
  </w:style>
  <w:style w:type="character" w:styleId="FollowedHyperlink">
    <w:name w:val="FollowedHyperlink"/>
    <w:basedOn w:val="DefaultParagraphFont"/>
    <w:uiPriority w:val="99"/>
    <w:semiHidden/>
    <w:unhideWhenUsed/>
    <w:rsid w:val="00AE7AAE"/>
    <w:rPr>
      <w:color w:val="954F72" w:themeColor="followedHyperlink"/>
      <w:u w:val="single"/>
    </w:rPr>
  </w:style>
  <w:style w:type="character" w:styleId="PageNumber">
    <w:name w:val="page number"/>
    <w:basedOn w:val="DefaultParagraphFont"/>
    <w:uiPriority w:val="99"/>
    <w:semiHidden/>
    <w:unhideWhenUsed/>
    <w:rsid w:val="00AE7A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yperlink" Target="https://www.gov.uk/guidance/claim-for-wage-costs-through-the-coronavirus-job-retention-scheme"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682</Words>
  <Characters>3894</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Leighton</dc:creator>
  <cp:keywords/>
  <dc:description/>
  <cp:lastModifiedBy>Jaye</cp:lastModifiedBy>
  <cp:revision>4</cp:revision>
  <dcterms:created xsi:type="dcterms:W3CDTF">2020-05-26T11:13:00Z</dcterms:created>
  <dcterms:modified xsi:type="dcterms:W3CDTF">2020-05-27T12:28:00Z</dcterms:modified>
</cp:coreProperties>
</file>