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BC67" w14:textId="77777777" w:rsidR="00C51E09" w:rsidRDefault="004225C4" w:rsidP="001721B9">
      <w:pPr>
        <w:ind w:left="-426"/>
        <w:jc w:val="both"/>
        <w:rPr>
          <w:lang w:val="en-GB"/>
        </w:rPr>
      </w:pPr>
      <w:bookmarkStart w:id="0" w:name="_GoBack"/>
      <w:r w:rsidRPr="00FC6E67">
        <w:rPr>
          <w:rFonts w:ascii="Avenir Book" w:hAnsi="Avenir Book"/>
          <w:noProof/>
        </w:rPr>
        <w:drawing>
          <wp:anchor distT="0" distB="0" distL="114300" distR="114300" simplePos="0" relativeHeight="251659264" behindDoc="0" locked="0" layoutInCell="1" allowOverlap="1" wp14:anchorId="3CF63BFC" wp14:editId="31FF1C33">
            <wp:simplePos x="0" y="0"/>
            <wp:positionH relativeFrom="column">
              <wp:posOffset>-218440</wp:posOffset>
            </wp:positionH>
            <wp:positionV relativeFrom="paragraph">
              <wp:posOffset>-302260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bookmarkEnd w:id="0"/>
    </w:p>
    <w:p w14:paraId="648AA511" w14:textId="77777777" w:rsidR="004225C4" w:rsidRDefault="001721B9" w:rsidP="001721B9">
      <w:pPr>
        <w:jc w:val="both"/>
        <w:rPr>
          <w:sz w:val="56"/>
          <w:szCs w:val="56"/>
          <w:lang w:val="en-GB"/>
        </w:rPr>
      </w:pPr>
      <w:r w:rsidRPr="00FC6E67">
        <w:rPr>
          <w:rFonts w:ascii="Avenir Book" w:hAnsi="Avenir Book"/>
          <w:noProof/>
          <w:sz w:val="48"/>
        </w:rPr>
        <mc:AlternateContent>
          <mc:Choice Requires="wps">
            <w:drawing>
              <wp:anchor distT="0" distB="0" distL="114300" distR="114300" simplePos="0" relativeHeight="251661312" behindDoc="0" locked="0" layoutInCell="1" allowOverlap="1" wp14:anchorId="2AE10CF3" wp14:editId="16BA957B">
                <wp:simplePos x="0" y="0"/>
                <wp:positionH relativeFrom="column">
                  <wp:posOffset>-3323590</wp:posOffset>
                </wp:positionH>
                <wp:positionV relativeFrom="paragraph">
                  <wp:posOffset>521335</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41.05pt" to="-260.7pt,6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UK2IYuQAAAANAQAA&#10;DwAAAGRycy9kb3ducmV2LnhtbEyPy07DMBBF90j8gzVI7FrnUdIoxKlQBRIIVUDSBUsnniYRsR3F&#10;bpv+PdMVLGfm6M65+WbWAzvh5HprBITLABiaxqretAL21csiBea8NEoO1qCACzrYFLc3ucyUPZsv&#10;PJW+ZRRiXCYFdN6PGeeu6VBLt7QjGrod7KSlp3FquZrkmcL1wKMgSLiWvaEPnRxx22HzUx61gF35&#10;Vq6eP16ry7Y+1En6+V3t3q0Q93fz0yMwj7P/g+GqT+pQkFNtj0Y5NghYPERxTKyANAqBEUGbcAWs&#10;JjYOkzXwIuf/WxS/AAAA//8DAFBLAQItABQABgAIAAAAIQDkmcPA+wAAAOEBAAATAAAAAAAAAAAA&#10;AAAAAAAAAABbQ29udGVudF9UeXBlc10ueG1sUEsBAi0AFAAGAAgAAAAhACOyauHXAAAAlAEAAAsA&#10;AAAAAAAAAAAAAAAALAEAAF9yZWxzLy5yZWxzUEsBAi0AFAAGAAgAAAAhANC6GrICAgAAXAQAAA4A&#10;AAAAAAAAAAAAAAAALAIAAGRycy9lMm9Eb2MueG1sUEsBAi0AFAAGAAgAAAAhAFCtiGLkAAAADQEA&#10;AA8AAAAAAAAAAAAAAAAAWgQAAGRycy9kb3ducmV2LnhtbFBLBQYAAAAABAAEAPMAAABrBQAAAAA=&#10;" strokecolor="#5a5a5a [2109]" strokeweight="3.75pt"/>
            </w:pict>
          </mc:Fallback>
        </mc:AlternateContent>
      </w:r>
    </w:p>
    <w:p w14:paraId="35EB5B5D" w14:textId="77777777" w:rsidR="004225C4" w:rsidRPr="001721B9" w:rsidRDefault="001721B9" w:rsidP="001721B9">
      <w:pPr>
        <w:rPr>
          <w:rFonts w:ascii="Avenir Roman" w:hAnsi="Avenir Roman"/>
          <w:sz w:val="96"/>
          <w:szCs w:val="56"/>
          <w:lang w:val="en-GB"/>
        </w:rPr>
      </w:pPr>
      <w:r>
        <w:rPr>
          <w:rFonts w:ascii="Avenir Roman" w:hAnsi="Avenir Roman"/>
          <w:sz w:val="96"/>
          <w:szCs w:val="56"/>
          <w:lang w:val="en-GB"/>
        </w:rPr>
        <w:t xml:space="preserve">Employment </w:t>
      </w:r>
      <w:r w:rsidR="004225C4" w:rsidRPr="001721B9">
        <w:rPr>
          <w:rFonts w:ascii="Avenir Roman" w:hAnsi="Avenir Roman"/>
          <w:sz w:val="96"/>
          <w:szCs w:val="56"/>
          <w:lang w:val="en-GB"/>
        </w:rPr>
        <w:t>Law Exchange</w:t>
      </w:r>
    </w:p>
    <w:p w14:paraId="211CBEA0" w14:textId="77777777" w:rsidR="004225C4" w:rsidRPr="001721B9" w:rsidRDefault="004225C4" w:rsidP="001721B9">
      <w:pPr>
        <w:jc w:val="both"/>
        <w:rPr>
          <w:rFonts w:ascii="Avenir Roman" w:hAnsi="Avenir Roman"/>
          <w:sz w:val="56"/>
          <w:szCs w:val="72"/>
          <w:lang w:val="en-GB"/>
        </w:rPr>
      </w:pPr>
    </w:p>
    <w:p w14:paraId="66C9D0AC" w14:textId="77777777" w:rsidR="001721B9" w:rsidRPr="001721B9" w:rsidRDefault="004225C4" w:rsidP="001721B9">
      <w:pPr>
        <w:spacing w:line="240" w:lineRule="auto"/>
        <w:jc w:val="both"/>
        <w:rPr>
          <w:rFonts w:ascii="Avenir Roman" w:hAnsi="Avenir Roman"/>
          <w:sz w:val="52"/>
          <w:szCs w:val="52"/>
          <w:lang w:val="en-GB"/>
        </w:rPr>
      </w:pPr>
      <w:r w:rsidRPr="001721B9">
        <w:rPr>
          <w:rFonts w:ascii="Avenir Roman" w:hAnsi="Avenir Roman"/>
          <w:sz w:val="52"/>
          <w:szCs w:val="52"/>
          <w:lang w:val="en-GB"/>
        </w:rPr>
        <w:t>Date: 9</w:t>
      </w:r>
      <w:r w:rsidRPr="001721B9">
        <w:rPr>
          <w:rFonts w:ascii="Avenir Roman" w:hAnsi="Avenir Roman"/>
          <w:sz w:val="52"/>
          <w:szCs w:val="52"/>
          <w:vertAlign w:val="superscript"/>
          <w:lang w:val="en-GB"/>
        </w:rPr>
        <w:t>th</w:t>
      </w:r>
      <w:r w:rsidRPr="001721B9">
        <w:rPr>
          <w:rFonts w:ascii="Avenir Roman" w:hAnsi="Avenir Roman"/>
          <w:sz w:val="52"/>
          <w:szCs w:val="52"/>
          <w:lang w:val="en-GB"/>
        </w:rPr>
        <w:t xml:space="preserve"> December 2016</w:t>
      </w:r>
      <w:r w:rsidR="001721B9" w:rsidRPr="001721B9">
        <w:rPr>
          <w:rFonts w:ascii="Avenir Roman" w:hAnsi="Avenir Roman"/>
          <w:sz w:val="52"/>
          <w:szCs w:val="52"/>
          <w:lang w:val="en-GB"/>
        </w:rPr>
        <w:t xml:space="preserve"> </w:t>
      </w:r>
    </w:p>
    <w:p w14:paraId="67573A70" w14:textId="77777777" w:rsidR="001721B9" w:rsidRPr="001721B9" w:rsidRDefault="001721B9" w:rsidP="001721B9">
      <w:pPr>
        <w:spacing w:line="240" w:lineRule="auto"/>
        <w:jc w:val="both"/>
        <w:rPr>
          <w:rFonts w:ascii="Avenir Roman" w:hAnsi="Avenir Roman"/>
          <w:sz w:val="52"/>
          <w:szCs w:val="52"/>
          <w:lang w:val="en-GB"/>
        </w:rPr>
      </w:pPr>
    </w:p>
    <w:p w14:paraId="1869C05E" w14:textId="77777777" w:rsidR="00812C44" w:rsidRPr="001721B9" w:rsidRDefault="001721B9" w:rsidP="001721B9">
      <w:pPr>
        <w:spacing w:line="240" w:lineRule="auto"/>
        <w:jc w:val="both"/>
        <w:rPr>
          <w:rFonts w:ascii="Avenir Roman" w:hAnsi="Avenir Roman"/>
          <w:sz w:val="52"/>
          <w:szCs w:val="52"/>
          <w:lang w:val="en-GB"/>
        </w:rPr>
      </w:pPr>
      <w:r w:rsidRPr="001721B9">
        <w:rPr>
          <w:rFonts w:ascii="Avenir Roman" w:hAnsi="Avenir Roman"/>
          <w:sz w:val="52"/>
          <w:szCs w:val="52"/>
          <w:lang w:val="en-GB"/>
        </w:rPr>
        <w:t xml:space="preserve">Venue: </w:t>
      </w:r>
      <w:r w:rsidR="004225C4" w:rsidRPr="001721B9">
        <w:rPr>
          <w:rFonts w:ascii="Avenir Roman" w:hAnsi="Avenir Roman"/>
          <w:sz w:val="52"/>
          <w:szCs w:val="52"/>
          <w:lang w:val="en-GB"/>
        </w:rPr>
        <w:t xml:space="preserve">NYK Group, Canary Wharf. </w:t>
      </w:r>
    </w:p>
    <w:p w14:paraId="2C059C48" w14:textId="77777777" w:rsidR="00812C44" w:rsidRPr="001721B9" w:rsidRDefault="00812C44" w:rsidP="001721B9">
      <w:pPr>
        <w:spacing w:line="240" w:lineRule="auto"/>
        <w:jc w:val="both"/>
        <w:rPr>
          <w:rFonts w:ascii="Avenir Roman" w:hAnsi="Avenir Roman"/>
          <w:sz w:val="52"/>
          <w:szCs w:val="52"/>
          <w:lang w:val="en-GB"/>
        </w:rPr>
      </w:pPr>
    </w:p>
    <w:p w14:paraId="6E495098" w14:textId="77777777" w:rsidR="004225C4" w:rsidRPr="001721B9" w:rsidRDefault="004225C4" w:rsidP="001721B9">
      <w:pPr>
        <w:spacing w:line="240" w:lineRule="auto"/>
        <w:jc w:val="both"/>
        <w:rPr>
          <w:rFonts w:ascii="Avenir Roman" w:hAnsi="Avenir Roman"/>
          <w:b/>
          <w:sz w:val="52"/>
          <w:szCs w:val="52"/>
          <w:lang w:val="en-GB"/>
        </w:rPr>
      </w:pPr>
      <w:r w:rsidRPr="001721B9">
        <w:rPr>
          <w:rFonts w:ascii="Avenir Roman" w:hAnsi="Avenir Roman"/>
          <w:b/>
          <w:sz w:val="52"/>
          <w:szCs w:val="52"/>
          <w:lang w:val="en-GB"/>
        </w:rPr>
        <w:t>Special Topics</w:t>
      </w:r>
    </w:p>
    <w:p w14:paraId="5F822E9A" w14:textId="3109A9FA" w:rsidR="001574C7" w:rsidRDefault="0017492F" w:rsidP="001721B9">
      <w:pPr>
        <w:jc w:val="both"/>
        <w:rPr>
          <w:rFonts w:ascii="Avenir Roman" w:hAnsi="Avenir Roman"/>
          <w:color w:val="A86599"/>
          <w:sz w:val="52"/>
          <w:szCs w:val="52"/>
          <w:lang w:val="en-GB"/>
        </w:rPr>
      </w:pPr>
      <w:r w:rsidRPr="001721B9">
        <w:rPr>
          <w:rFonts w:ascii="Avenir Roman" w:hAnsi="Avenir Roman"/>
          <w:color w:val="A86599"/>
          <w:sz w:val="52"/>
          <w:szCs w:val="52"/>
          <w:lang w:val="en-GB"/>
        </w:rPr>
        <w:t>HEALTH, SAFETY AND WELLBEING; AND A SHORT GUIDE TO THE COMMON LAW OF CONTRACT</w:t>
      </w:r>
    </w:p>
    <w:p w14:paraId="5ACAB8A8" w14:textId="77777777" w:rsidR="00583CB9" w:rsidRPr="00583CB9" w:rsidRDefault="00583CB9" w:rsidP="001721B9">
      <w:pPr>
        <w:jc w:val="both"/>
        <w:rPr>
          <w:rFonts w:ascii="Avenir Roman" w:hAnsi="Avenir Roman"/>
          <w:color w:val="A86599"/>
          <w:sz w:val="52"/>
          <w:szCs w:val="52"/>
          <w:lang w:val="en-GB"/>
        </w:rPr>
      </w:pPr>
    </w:p>
    <w:p w14:paraId="29E7EE5E" w14:textId="41F91C67" w:rsidR="003A503B" w:rsidRPr="001574C7" w:rsidRDefault="00652067" w:rsidP="00652067">
      <w:pPr>
        <w:pStyle w:val="ListParagraph"/>
        <w:numPr>
          <w:ilvl w:val="0"/>
          <w:numId w:val="6"/>
        </w:numPr>
        <w:jc w:val="both"/>
        <w:rPr>
          <w:rFonts w:ascii="Avenir Roman" w:hAnsi="Avenir Roman"/>
          <w:b/>
          <w:lang w:val="en-GB"/>
        </w:rPr>
      </w:pPr>
      <w:r w:rsidRPr="001574C7">
        <w:rPr>
          <w:rFonts w:ascii="Avenir Roman" w:hAnsi="Avenir Roman"/>
          <w:b/>
          <w:sz w:val="36"/>
          <w:szCs w:val="36"/>
          <w:lang w:val="en-GB"/>
        </w:rPr>
        <w:t>News From Europe</w:t>
      </w:r>
      <w:r w:rsidRPr="001574C7">
        <w:rPr>
          <w:rFonts w:ascii="Avenir Roman" w:hAnsi="Avenir Roman"/>
          <w:b/>
          <w:lang w:val="en-GB"/>
        </w:rPr>
        <w:t xml:space="preserve"> </w:t>
      </w:r>
    </w:p>
    <w:p w14:paraId="41B044F2" w14:textId="77777777" w:rsidR="00C51E09" w:rsidRPr="00652067" w:rsidRDefault="00C51E09" w:rsidP="001721B9">
      <w:pPr>
        <w:jc w:val="both"/>
        <w:rPr>
          <w:rFonts w:ascii="Avenir Book" w:hAnsi="Avenir Book"/>
          <w:sz w:val="28"/>
          <w:szCs w:val="28"/>
          <w:lang w:val="en-GB"/>
        </w:rPr>
      </w:pPr>
      <w:r w:rsidRPr="00652067">
        <w:rPr>
          <w:rFonts w:ascii="Avenir Book" w:hAnsi="Avenir Book"/>
          <w:sz w:val="28"/>
          <w:szCs w:val="28"/>
          <w:lang w:val="en-GB"/>
        </w:rPr>
        <w:t xml:space="preserve">Unsurprisingly, there is again little to report. It seems that BREXIT has already happened in the sense that the UK government is not participating in </w:t>
      </w:r>
      <w:r w:rsidR="00566C10" w:rsidRPr="00652067">
        <w:rPr>
          <w:rFonts w:ascii="Avenir Book" w:hAnsi="Avenir Book"/>
          <w:sz w:val="28"/>
          <w:szCs w:val="28"/>
          <w:lang w:val="en-GB"/>
        </w:rPr>
        <w:t xml:space="preserve">many </w:t>
      </w:r>
      <w:r w:rsidRPr="00652067">
        <w:rPr>
          <w:rFonts w:ascii="Avenir Book" w:hAnsi="Avenir Book"/>
          <w:sz w:val="28"/>
          <w:szCs w:val="28"/>
          <w:lang w:val="en-GB"/>
        </w:rPr>
        <w:t xml:space="preserve">on-going developments. However, it does seem there is some developments on freedom of movement, at least insofar as the UK appears to be supporting existing EU nationals resident in the UK. </w:t>
      </w:r>
    </w:p>
    <w:p w14:paraId="2251C59E" w14:textId="77777777" w:rsidR="00C51E09" w:rsidRPr="00652067" w:rsidRDefault="00C51E09" w:rsidP="001721B9">
      <w:pPr>
        <w:jc w:val="both"/>
        <w:rPr>
          <w:rFonts w:ascii="Avenir Book" w:hAnsi="Avenir Book"/>
          <w:sz w:val="28"/>
          <w:szCs w:val="28"/>
          <w:lang w:val="en-GB"/>
        </w:rPr>
      </w:pPr>
      <w:r w:rsidRPr="00652067">
        <w:rPr>
          <w:rFonts w:ascii="Avenir Book" w:hAnsi="Avenir Book"/>
          <w:sz w:val="28"/>
          <w:szCs w:val="28"/>
          <w:lang w:val="en-GB"/>
        </w:rPr>
        <w:t>As time goes on it becomes all the more apparent that things are not going to be easy. For us, the status of the decisions of the ECJ is very important, and the future of EU employment legislation dependent on the so-call Great Repeal Bill.</w:t>
      </w:r>
      <w:r w:rsidR="00566C10" w:rsidRPr="00652067">
        <w:rPr>
          <w:rFonts w:ascii="Avenir Book" w:hAnsi="Avenir Book"/>
          <w:sz w:val="28"/>
          <w:szCs w:val="28"/>
          <w:lang w:val="en-GB"/>
        </w:rPr>
        <w:t xml:space="preserve"> </w:t>
      </w:r>
      <w:r w:rsidR="00850500" w:rsidRPr="00652067">
        <w:rPr>
          <w:rFonts w:ascii="Avenir Book" w:hAnsi="Avenir Book"/>
          <w:sz w:val="28"/>
          <w:szCs w:val="28"/>
          <w:lang w:val="en-GB"/>
        </w:rPr>
        <w:t>Opinions appear to be hardening across member states and if access to the Single Market is a priority, there will have to be many compromises by the UK government.</w:t>
      </w:r>
    </w:p>
    <w:p w14:paraId="3616FFBD" w14:textId="77777777" w:rsidR="00850500" w:rsidRPr="00652067" w:rsidRDefault="00850500" w:rsidP="001721B9">
      <w:pPr>
        <w:jc w:val="both"/>
        <w:rPr>
          <w:rFonts w:ascii="Avenir Book" w:hAnsi="Avenir Book"/>
          <w:sz w:val="28"/>
          <w:szCs w:val="28"/>
          <w:lang w:val="en-GB"/>
        </w:rPr>
      </w:pPr>
      <w:r w:rsidRPr="00652067">
        <w:rPr>
          <w:rFonts w:ascii="Avenir Book" w:hAnsi="Avenir Book"/>
          <w:sz w:val="28"/>
          <w:szCs w:val="28"/>
          <w:lang w:val="en-GB"/>
        </w:rPr>
        <w:t>Meanwhile, the other member states are pressing ahead, as is the Commission on dealing with the so-called gig economy and ensuring that the economic improvements of the last few years are maintained.</w:t>
      </w:r>
    </w:p>
    <w:p w14:paraId="2B5DB820" w14:textId="77777777" w:rsidR="00850500" w:rsidRPr="00652067" w:rsidRDefault="00850500" w:rsidP="001721B9">
      <w:pPr>
        <w:jc w:val="both"/>
        <w:rPr>
          <w:rFonts w:ascii="Avenir Book" w:hAnsi="Avenir Book"/>
          <w:sz w:val="28"/>
          <w:szCs w:val="28"/>
          <w:lang w:val="en-GB"/>
        </w:rPr>
      </w:pPr>
    </w:p>
    <w:p w14:paraId="456D5B86" w14:textId="77777777" w:rsidR="00850500" w:rsidRPr="00652067" w:rsidRDefault="00850500" w:rsidP="001721B9">
      <w:pPr>
        <w:jc w:val="both"/>
        <w:rPr>
          <w:rFonts w:ascii="Avenir Book" w:hAnsi="Avenir Book"/>
          <w:sz w:val="28"/>
          <w:szCs w:val="28"/>
          <w:lang w:val="en-GB"/>
        </w:rPr>
      </w:pPr>
      <w:r w:rsidRPr="00652067">
        <w:rPr>
          <w:rFonts w:ascii="Avenir Book" w:hAnsi="Avenir Book"/>
          <w:sz w:val="28"/>
          <w:szCs w:val="28"/>
          <w:lang w:val="en-GB"/>
        </w:rPr>
        <w:t>Questions?</w:t>
      </w:r>
    </w:p>
    <w:p w14:paraId="0F5CEA7D" w14:textId="4DBFF6DD" w:rsidR="00F1450A" w:rsidRDefault="00F1450A">
      <w:pPr>
        <w:rPr>
          <w:rFonts w:ascii="Avenir Book" w:hAnsi="Avenir Book"/>
          <w:sz w:val="28"/>
          <w:szCs w:val="28"/>
          <w:lang w:val="en-GB"/>
        </w:rPr>
      </w:pPr>
      <w:r>
        <w:rPr>
          <w:rFonts w:ascii="Avenir Book" w:hAnsi="Avenir Book"/>
          <w:sz w:val="28"/>
          <w:szCs w:val="28"/>
          <w:lang w:val="en-GB"/>
        </w:rPr>
        <w:br w:type="page"/>
      </w:r>
    </w:p>
    <w:p w14:paraId="7A9C89D5" w14:textId="122023DF" w:rsidR="00850500" w:rsidRPr="001574C7" w:rsidRDefault="00F1450A" w:rsidP="001721B9">
      <w:pPr>
        <w:jc w:val="both"/>
        <w:rPr>
          <w:rFonts w:ascii="Avenir Roman" w:hAnsi="Avenir Roman"/>
          <w:b/>
          <w:sz w:val="28"/>
          <w:szCs w:val="28"/>
          <w:lang w:val="en-GB"/>
        </w:rPr>
      </w:pPr>
      <w:r w:rsidRPr="001574C7">
        <w:rPr>
          <w:rFonts w:ascii="Avenir Roman" w:hAnsi="Avenir Roman"/>
          <w:b/>
          <w:sz w:val="28"/>
          <w:szCs w:val="28"/>
          <w:lang w:val="en-GB"/>
        </w:rPr>
        <w:lastRenderedPageBreak/>
        <w:t>Case law</w:t>
      </w:r>
      <w:r w:rsidR="00850500" w:rsidRPr="001574C7">
        <w:rPr>
          <w:rFonts w:ascii="Avenir Roman" w:hAnsi="Avenir Roman"/>
          <w:b/>
          <w:sz w:val="28"/>
          <w:szCs w:val="28"/>
          <w:lang w:val="en-GB"/>
        </w:rPr>
        <w:t xml:space="preserve"> from the ECJ</w:t>
      </w:r>
    </w:p>
    <w:p w14:paraId="6260BB12" w14:textId="4D03F25F" w:rsidR="00850500" w:rsidRPr="00652067" w:rsidRDefault="00850500" w:rsidP="001721B9">
      <w:pPr>
        <w:jc w:val="both"/>
        <w:rPr>
          <w:rFonts w:ascii="Avenir Book" w:hAnsi="Avenir Book"/>
          <w:sz w:val="28"/>
          <w:szCs w:val="28"/>
          <w:lang w:val="en-GB"/>
        </w:rPr>
      </w:pPr>
      <w:r w:rsidRPr="00652067">
        <w:rPr>
          <w:rFonts w:ascii="Avenir Book" w:hAnsi="Avenir Book"/>
          <w:sz w:val="28"/>
          <w:szCs w:val="28"/>
          <w:lang w:val="en-GB"/>
        </w:rPr>
        <w:t xml:space="preserve">Sometimes it is worthwhile remembering how much more progressive our law, especially </w:t>
      </w:r>
      <w:r w:rsidR="00F1450A" w:rsidRPr="00652067">
        <w:rPr>
          <w:rFonts w:ascii="Avenir Book" w:hAnsi="Avenir Book"/>
          <w:sz w:val="28"/>
          <w:szCs w:val="28"/>
          <w:lang w:val="en-GB"/>
        </w:rPr>
        <w:t>case law</w:t>
      </w:r>
      <w:r w:rsidRPr="00652067">
        <w:rPr>
          <w:rFonts w:ascii="Avenir Book" w:hAnsi="Avenir Book"/>
          <w:sz w:val="28"/>
          <w:szCs w:val="28"/>
          <w:lang w:val="en-GB"/>
        </w:rPr>
        <w:t xml:space="preserve"> is than that of the ECJ. For example, on age discrimination where o</w:t>
      </w:r>
      <w:r w:rsidR="00566C10" w:rsidRPr="00652067">
        <w:rPr>
          <w:rFonts w:ascii="Avenir Book" w:hAnsi="Avenir Book"/>
          <w:sz w:val="28"/>
          <w:szCs w:val="28"/>
          <w:lang w:val="en-GB"/>
        </w:rPr>
        <w:t>ur case law has focussed on</w:t>
      </w:r>
      <w:r w:rsidRPr="00652067">
        <w:rPr>
          <w:rFonts w:ascii="Avenir Book" w:hAnsi="Avenir Book"/>
          <w:sz w:val="28"/>
          <w:szCs w:val="28"/>
          <w:lang w:val="en-GB"/>
        </w:rPr>
        <w:t xml:space="preserve"> older people asserting rights.</w:t>
      </w:r>
    </w:p>
    <w:p w14:paraId="33F583C5" w14:textId="77777777" w:rsidR="00850500" w:rsidRPr="00F1450A" w:rsidRDefault="00850500" w:rsidP="001721B9">
      <w:pPr>
        <w:jc w:val="both"/>
        <w:rPr>
          <w:rFonts w:ascii="Avenir Roman" w:hAnsi="Avenir Roman"/>
          <w:b/>
          <w:sz w:val="28"/>
          <w:szCs w:val="28"/>
          <w:lang w:val="en-GB"/>
        </w:rPr>
      </w:pPr>
      <w:proofErr w:type="spellStart"/>
      <w:r w:rsidRPr="00F1450A">
        <w:rPr>
          <w:rFonts w:ascii="Avenir Roman" w:hAnsi="Avenir Roman"/>
          <w:b/>
          <w:sz w:val="28"/>
          <w:szCs w:val="28"/>
          <w:lang w:val="en-GB"/>
        </w:rPr>
        <w:t>Gorka</w:t>
      </w:r>
      <w:proofErr w:type="spellEnd"/>
      <w:r w:rsidRPr="00F1450A">
        <w:rPr>
          <w:rFonts w:ascii="Avenir Roman" w:hAnsi="Avenir Roman"/>
          <w:b/>
          <w:sz w:val="28"/>
          <w:szCs w:val="28"/>
          <w:lang w:val="en-GB"/>
        </w:rPr>
        <w:t xml:space="preserve"> </w:t>
      </w:r>
      <w:proofErr w:type="spellStart"/>
      <w:r w:rsidRPr="00F1450A">
        <w:rPr>
          <w:rFonts w:ascii="Avenir Roman" w:hAnsi="Avenir Roman"/>
          <w:b/>
          <w:sz w:val="28"/>
          <w:szCs w:val="28"/>
          <w:lang w:val="en-GB"/>
        </w:rPr>
        <w:t>Salaberria</w:t>
      </w:r>
      <w:proofErr w:type="spellEnd"/>
      <w:r w:rsidRPr="00F1450A">
        <w:rPr>
          <w:rFonts w:ascii="Avenir Roman" w:hAnsi="Avenir Roman"/>
          <w:b/>
          <w:sz w:val="28"/>
          <w:szCs w:val="28"/>
          <w:lang w:val="en-GB"/>
        </w:rPr>
        <w:t xml:space="preserve"> </w:t>
      </w:r>
      <w:proofErr w:type="spellStart"/>
      <w:r w:rsidRPr="00F1450A">
        <w:rPr>
          <w:rFonts w:ascii="Avenir Roman" w:hAnsi="Avenir Roman"/>
          <w:b/>
          <w:sz w:val="28"/>
          <w:szCs w:val="28"/>
          <w:lang w:val="en-GB"/>
        </w:rPr>
        <w:t>Sorondo</w:t>
      </w:r>
      <w:proofErr w:type="spellEnd"/>
      <w:r w:rsidRPr="00F1450A">
        <w:rPr>
          <w:rFonts w:ascii="Avenir Roman" w:hAnsi="Avenir Roman"/>
          <w:b/>
          <w:sz w:val="28"/>
          <w:szCs w:val="28"/>
          <w:lang w:val="en-GB"/>
        </w:rPr>
        <w:t xml:space="preserve"> (2016) C-258/15</w:t>
      </w:r>
    </w:p>
    <w:p w14:paraId="6CCCFB6C" w14:textId="5DCDE61C" w:rsidR="00850500" w:rsidRPr="00652067" w:rsidRDefault="00850500" w:rsidP="001721B9">
      <w:pPr>
        <w:jc w:val="both"/>
        <w:rPr>
          <w:rFonts w:ascii="Avenir Book" w:hAnsi="Avenir Book"/>
          <w:sz w:val="28"/>
          <w:szCs w:val="28"/>
          <w:lang w:val="en-GB"/>
        </w:rPr>
      </w:pPr>
      <w:r w:rsidRPr="00652067">
        <w:rPr>
          <w:rFonts w:ascii="Avenir Book" w:hAnsi="Avenir Book"/>
          <w:sz w:val="28"/>
          <w:szCs w:val="28"/>
          <w:lang w:val="en-GB"/>
        </w:rPr>
        <w:t>This case concerns the security services in the Basque country. Entry is limited to those under 35. Such a rule was held to be justified</w:t>
      </w:r>
      <w:r w:rsidR="001574C7">
        <w:rPr>
          <w:rFonts w:ascii="Avenir Book" w:hAnsi="Avenir Book"/>
          <w:sz w:val="28"/>
          <w:szCs w:val="28"/>
          <w:lang w:val="en-GB"/>
        </w:rPr>
        <w:t xml:space="preserve"> </w:t>
      </w:r>
      <w:r w:rsidRPr="00652067">
        <w:rPr>
          <w:rFonts w:ascii="Avenir Book" w:hAnsi="Avenir Book"/>
          <w:sz w:val="28"/>
          <w:szCs w:val="28"/>
          <w:lang w:val="en-GB"/>
        </w:rPr>
        <w:t>so</w:t>
      </w:r>
      <w:r w:rsidR="001574C7">
        <w:rPr>
          <w:rFonts w:ascii="Avenir Book" w:hAnsi="Avenir Book"/>
          <w:sz w:val="28"/>
          <w:szCs w:val="28"/>
          <w:lang w:val="en-GB"/>
        </w:rPr>
        <w:t>;</w:t>
      </w:r>
      <w:r w:rsidRPr="00652067">
        <w:rPr>
          <w:rFonts w:ascii="Avenir Book" w:hAnsi="Avenir Book"/>
          <w:sz w:val="28"/>
          <w:szCs w:val="28"/>
          <w:lang w:val="en-GB"/>
        </w:rPr>
        <w:t xml:space="preserve"> as there are sufficient younger people to undertake ‘physically demanding tasks’</w:t>
      </w:r>
      <w:r w:rsidR="00077102" w:rsidRPr="00652067">
        <w:rPr>
          <w:rFonts w:ascii="Avenir Book" w:hAnsi="Avenir Book"/>
          <w:sz w:val="28"/>
          <w:szCs w:val="28"/>
          <w:lang w:val="en-GB"/>
        </w:rPr>
        <w:t>. The older workers can then take on less demanding tasks.</w:t>
      </w:r>
    </w:p>
    <w:p w14:paraId="0ED65CCB" w14:textId="77777777" w:rsidR="00077102" w:rsidRPr="001574C7" w:rsidRDefault="00077102" w:rsidP="001721B9">
      <w:pPr>
        <w:jc w:val="both"/>
        <w:rPr>
          <w:rFonts w:ascii="Avenir Roman" w:hAnsi="Avenir Roman"/>
          <w:b/>
          <w:sz w:val="28"/>
          <w:szCs w:val="28"/>
          <w:lang w:val="en-GB"/>
        </w:rPr>
      </w:pPr>
      <w:r w:rsidRPr="001574C7">
        <w:rPr>
          <w:rFonts w:ascii="Avenir Roman" w:hAnsi="Avenir Roman"/>
          <w:b/>
          <w:sz w:val="28"/>
          <w:szCs w:val="28"/>
          <w:lang w:val="en-GB"/>
        </w:rPr>
        <w:t>E Lange (2016) C-548/15</w:t>
      </w:r>
    </w:p>
    <w:p w14:paraId="50B28347" w14:textId="3DA61DEE" w:rsidR="002A150A" w:rsidRPr="00652067" w:rsidRDefault="002A150A" w:rsidP="001721B9">
      <w:pPr>
        <w:jc w:val="both"/>
        <w:rPr>
          <w:rFonts w:ascii="Avenir Book" w:hAnsi="Avenir Book"/>
          <w:sz w:val="28"/>
          <w:szCs w:val="28"/>
          <w:lang w:val="en-GB"/>
        </w:rPr>
      </w:pPr>
      <w:r w:rsidRPr="00652067">
        <w:rPr>
          <w:rFonts w:ascii="Avenir Book" w:hAnsi="Avenir Book"/>
          <w:sz w:val="28"/>
          <w:szCs w:val="28"/>
          <w:lang w:val="en-GB"/>
        </w:rPr>
        <w:t xml:space="preserve">This is a Dutch case. Under Dutch tax law the training costs for, in this case, being a commercial pilot are tax deductible. However, if the </w:t>
      </w:r>
      <w:r w:rsidR="001574C7" w:rsidRPr="00652067">
        <w:rPr>
          <w:rFonts w:ascii="Avenir Book" w:hAnsi="Avenir Book"/>
          <w:sz w:val="28"/>
          <w:szCs w:val="28"/>
          <w:lang w:val="en-GB"/>
        </w:rPr>
        <w:t>taxpayer</w:t>
      </w:r>
      <w:r w:rsidRPr="00652067">
        <w:rPr>
          <w:rFonts w:ascii="Avenir Book" w:hAnsi="Avenir Book"/>
          <w:sz w:val="28"/>
          <w:szCs w:val="28"/>
          <w:lang w:val="en-GB"/>
        </w:rPr>
        <w:t xml:space="preserve"> is over 30, the tax deduction is limited to 15k Euros. It was argued this was age discriminatory but the ECJ held the rule to be justifiable as most costs for training are incurred when young and the arrangement was ‘proportionate’.  </w:t>
      </w:r>
    </w:p>
    <w:p w14:paraId="562C1937" w14:textId="5F3CBC97" w:rsidR="002A150A" w:rsidRPr="00652067" w:rsidRDefault="002A150A" w:rsidP="001721B9">
      <w:pPr>
        <w:jc w:val="both"/>
        <w:rPr>
          <w:rFonts w:ascii="Avenir Book" w:hAnsi="Avenir Book"/>
          <w:sz w:val="28"/>
          <w:szCs w:val="28"/>
          <w:lang w:val="en-GB"/>
        </w:rPr>
      </w:pPr>
      <w:r w:rsidRPr="00652067">
        <w:rPr>
          <w:rFonts w:ascii="Avenir Book" w:hAnsi="Avenir Book"/>
          <w:sz w:val="28"/>
          <w:szCs w:val="28"/>
          <w:lang w:val="en-GB"/>
        </w:rPr>
        <w:t xml:space="preserve">As we know, data </w:t>
      </w:r>
      <w:r w:rsidR="001574C7" w:rsidRPr="00652067">
        <w:rPr>
          <w:rFonts w:ascii="Avenir Book" w:hAnsi="Avenir Book"/>
          <w:sz w:val="28"/>
          <w:szCs w:val="28"/>
          <w:lang w:val="en-GB"/>
        </w:rPr>
        <w:t>protection</w:t>
      </w:r>
      <w:r w:rsidRPr="00652067">
        <w:rPr>
          <w:rFonts w:ascii="Avenir Book" w:hAnsi="Avenir Book"/>
          <w:sz w:val="28"/>
          <w:szCs w:val="28"/>
          <w:lang w:val="en-GB"/>
        </w:rPr>
        <w:t xml:space="preserve"> has become a ‘hot’ topic and the next case possibly helps with the definition of ‘personal data’ whereby employers have limitations on what they can store. </w:t>
      </w:r>
    </w:p>
    <w:p w14:paraId="74D0464B" w14:textId="77777777" w:rsidR="002A150A" w:rsidRPr="001574C7" w:rsidRDefault="002A150A" w:rsidP="001721B9">
      <w:pPr>
        <w:jc w:val="both"/>
        <w:rPr>
          <w:rFonts w:ascii="Avenir Roman" w:hAnsi="Avenir Roman"/>
          <w:b/>
          <w:sz w:val="28"/>
          <w:szCs w:val="28"/>
          <w:lang w:val="en-GB"/>
        </w:rPr>
      </w:pPr>
      <w:proofErr w:type="spellStart"/>
      <w:r w:rsidRPr="001574C7">
        <w:rPr>
          <w:rFonts w:ascii="Avenir Roman" w:hAnsi="Avenir Roman"/>
          <w:b/>
          <w:sz w:val="28"/>
          <w:szCs w:val="28"/>
          <w:lang w:val="en-GB"/>
        </w:rPr>
        <w:t>Breyer</w:t>
      </w:r>
      <w:proofErr w:type="spellEnd"/>
      <w:r w:rsidRPr="001574C7">
        <w:rPr>
          <w:rFonts w:ascii="Avenir Roman" w:hAnsi="Avenir Roman"/>
          <w:b/>
          <w:sz w:val="28"/>
          <w:szCs w:val="28"/>
          <w:lang w:val="en-GB"/>
        </w:rPr>
        <w:t xml:space="preserve"> (2016) C-582/14</w:t>
      </w:r>
    </w:p>
    <w:p w14:paraId="752599FD" w14:textId="523D3B7E" w:rsidR="002A150A" w:rsidRPr="00652067" w:rsidRDefault="002A150A" w:rsidP="001721B9">
      <w:pPr>
        <w:jc w:val="both"/>
        <w:rPr>
          <w:rFonts w:ascii="Avenir Book" w:hAnsi="Avenir Book"/>
          <w:sz w:val="28"/>
          <w:szCs w:val="28"/>
          <w:lang w:val="en-GB"/>
        </w:rPr>
      </w:pPr>
      <w:r w:rsidRPr="00652067">
        <w:rPr>
          <w:rFonts w:ascii="Avenir Book" w:hAnsi="Avenir Book"/>
          <w:sz w:val="28"/>
          <w:szCs w:val="28"/>
          <w:lang w:val="en-GB"/>
        </w:rPr>
        <w:t>This concerned the prac</w:t>
      </w:r>
      <w:r w:rsidR="00566C10" w:rsidRPr="00652067">
        <w:rPr>
          <w:rFonts w:ascii="Avenir Book" w:hAnsi="Avenir Book"/>
          <w:sz w:val="28"/>
          <w:szCs w:val="28"/>
          <w:lang w:val="en-GB"/>
        </w:rPr>
        <w:t>tice of an employer in storing I</w:t>
      </w:r>
      <w:r w:rsidRPr="00652067">
        <w:rPr>
          <w:rFonts w:ascii="Avenir Book" w:hAnsi="Avenir Book"/>
          <w:sz w:val="28"/>
          <w:szCs w:val="28"/>
          <w:lang w:val="en-GB"/>
        </w:rPr>
        <w:t>P addresses and the consents needed. B had more than one IP address used at work. They were all stored without consent. The ECJ ruled that if the employee has one work IP and that is stored for any other information consent must be obtained. So, email addresses</w:t>
      </w:r>
      <w:r w:rsidR="001574C7">
        <w:rPr>
          <w:rFonts w:ascii="Avenir Book" w:hAnsi="Avenir Book"/>
          <w:sz w:val="28"/>
          <w:szCs w:val="28"/>
          <w:lang w:val="en-GB"/>
        </w:rPr>
        <w:t xml:space="preserve"> (</w:t>
      </w:r>
      <w:r w:rsidR="001574C7" w:rsidRPr="00652067">
        <w:rPr>
          <w:rFonts w:ascii="Avenir Book" w:hAnsi="Avenir Book"/>
          <w:sz w:val="28"/>
          <w:szCs w:val="28"/>
          <w:lang w:val="en-GB"/>
        </w:rPr>
        <w:t>Facebook</w:t>
      </w:r>
      <w:r w:rsidR="00980CD1" w:rsidRPr="00652067">
        <w:rPr>
          <w:rFonts w:ascii="Avenir Book" w:hAnsi="Avenir Book"/>
          <w:sz w:val="28"/>
          <w:szCs w:val="28"/>
          <w:lang w:val="en-GB"/>
        </w:rPr>
        <w:t xml:space="preserve">? Other networks?) </w:t>
      </w:r>
      <w:r w:rsidR="001574C7" w:rsidRPr="00652067">
        <w:rPr>
          <w:rFonts w:ascii="Avenir Book" w:hAnsi="Avenir Book"/>
          <w:sz w:val="28"/>
          <w:szCs w:val="28"/>
          <w:lang w:val="en-GB"/>
        </w:rPr>
        <w:t>Beyond</w:t>
      </w:r>
      <w:r w:rsidR="00980CD1" w:rsidRPr="00652067">
        <w:rPr>
          <w:rFonts w:ascii="Avenir Book" w:hAnsi="Avenir Book"/>
          <w:sz w:val="28"/>
          <w:szCs w:val="28"/>
          <w:lang w:val="en-GB"/>
        </w:rPr>
        <w:t xml:space="preserve"> the work one need to be treated carefully. The principle appears to be that if the employer has one way of getting in touch that is enough, unless </w:t>
      </w:r>
      <w:r w:rsidR="001574C7" w:rsidRPr="00652067">
        <w:rPr>
          <w:rFonts w:ascii="Avenir Book" w:hAnsi="Avenir Book"/>
          <w:sz w:val="28"/>
          <w:szCs w:val="28"/>
          <w:lang w:val="en-GB"/>
        </w:rPr>
        <w:t>staff gives</w:t>
      </w:r>
      <w:r w:rsidR="00980CD1" w:rsidRPr="00652067">
        <w:rPr>
          <w:rFonts w:ascii="Avenir Book" w:hAnsi="Avenir Book"/>
          <w:sz w:val="28"/>
          <w:szCs w:val="28"/>
          <w:lang w:val="en-GB"/>
        </w:rPr>
        <w:t xml:space="preserve"> consent. A breach entitles the employee to compensation.</w:t>
      </w:r>
    </w:p>
    <w:p w14:paraId="3E916ABB" w14:textId="77777777" w:rsidR="00980CD1" w:rsidRPr="00652067" w:rsidRDefault="00980CD1" w:rsidP="001721B9">
      <w:pPr>
        <w:jc w:val="both"/>
        <w:rPr>
          <w:rFonts w:ascii="Avenir Book" w:hAnsi="Avenir Book"/>
          <w:sz w:val="28"/>
          <w:szCs w:val="28"/>
          <w:lang w:val="en-GB"/>
        </w:rPr>
      </w:pPr>
    </w:p>
    <w:p w14:paraId="6BB87075" w14:textId="127798AB" w:rsidR="00980CD1" w:rsidRPr="00652067" w:rsidRDefault="00980CD1" w:rsidP="001721B9">
      <w:pPr>
        <w:jc w:val="both"/>
        <w:rPr>
          <w:rFonts w:ascii="Avenir Book" w:hAnsi="Avenir Book"/>
          <w:sz w:val="28"/>
          <w:szCs w:val="28"/>
          <w:lang w:val="en-GB"/>
        </w:rPr>
      </w:pPr>
      <w:r w:rsidRPr="00652067">
        <w:rPr>
          <w:rFonts w:ascii="Avenir Book" w:hAnsi="Avenir Book"/>
          <w:sz w:val="28"/>
          <w:szCs w:val="28"/>
          <w:lang w:val="en-GB"/>
        </w:rPr>
        <w:t xml:space="preserve">(It might be noted that the ECJ has also recently held the requirement from the Netherlands that UBER </w:t>
      </w:r>
      <w:r w:rsidR="00566C10" w:rsidRPr="00652067">
        <w:rPr>
          <w:rFonts w:ascii="Avenir Book" w:hAnsi="Avenir Book"/>
          <w:sz w:val="28"/>
          <w:szCs w:val="28"/>
          <w:lang w:val="en-GB"/>
        </w:rPr>
        <w:t>be registered are</w:t>
      </w:r>
      <w:r w:rsidRPr="00652067">
        <w:rPr>
          <w:rFonts w:ascii="Avenir Book" w:hAnsi="Avenir Book"/>
          <w:sz w:val="28"/>
          <w:szCs w:val="28"/>
          <w:lang w:val="en-GB"/>
        </w:rPr>
        <w:t xml:space="preserve"> unlawful</w:t>
      </w:r>
      <w:r w:rsidR="00566C10" w:rsidRPr="00652067">
        <w:rPr>
          <w:rFonts w:ascii="Avenir Book" w:hAnsi="Avenir Book"/>
          <w:sz w:val="28"/>
          <w:szCs w:val="28"/>
          <w:lang w:val="en-GB"/>
        </w:rPr>
        <w:t>,</w:t>
      </w:r>
      <w:r w:rsidRPr="00652067">
        <w:rPr>
          <w:rFonts w:ascii="Avenir Book" w:hAnsi="Avenir Book"/>
          <w:sz w:val="28"/>
          <w:szCs w:val="28"/>
          <w:lang w:val="en-GB"/>
        </w:rPr>
        <w:t xml:space="preserve"> as they are an </w:t>
      </w:r>
      <w:r w:rsidR="001574C7" w:rsidRPr="00652067">
        <w:rPr>
          <w:rFonts w:ascii="Avenir Book" w:hAnsi="Avenir Book"/>
          <w:sz w:val="28"/>
          <w:szCs w:val="28"/>
          <w:lang w:val="en-GB"/>
        </w:rPr>
        <w:t>Internet</w:t>
      </w:r>
      <w:r w:rsidRPr="00652067">
        <w:rPr>
          <w:rFonts w:ascii="Avenir Book" w:hAnsi="Avenir Book"/>
          <w:sz w:val="28"/>
          <w:szCs w:val="28"/>
          <w:lang w:val="en-GB"/>
        </w:rPr>
        <w:t xml:space="preserve"> platform. This does not bode well for the ‘big’ case coming up on what is UBER-being part heard in December and is at variance with the </w:t>
      </w:r>
      <w:proofErr w:type="spellStart"/>
      <w:r w:rsidRPr="00652067">
        <w:rPr>
          <w:rFonts w:ascii="Avenir Book" w:hAnsi="Avenir Book"/>
          <w:sz w:val="28"/>
          <w:szCs w:val="28"/>
          <w:lang w:val="en-GB"/>
        </w:rPr>
        <w:t>Uber</w:t>
      </w:r>
      <w:proofErr w:type="spellEnd"/>
      <w:r w:rsidRPr="00652067">
        <w:rPr>
          <w:rFonts w:ascii="Avenir Book" w:hAnsi="Avenir Book"/>
          <w:sz w:val="28"/>
          <w:szCs w:val="28"/>
          <w:lang w:val="en-GB"/>
        </w:rPr>
        <w:t xml:space="preserve"> driver case recently decided here</w:t>
      </w:r>
      <w:r w:rsidR="00494F2A" w:rsidRPr="00652067">
        <w:rPr>
          <w:rFonts w:ascii="Avenir Book" w:hAnsi="Avenir Book"/>
          <w:sz w:val="28"/>
          <w:szCs w:val="28"/>
          <w:lang w:val="en-GB"/>
        </w:rPr>
        <w:t>-see later</w:t>
      </w:r>
      <w:r w:rsidRPr="00652067">
        <w:rPr>
          <w:rFonts w:ascii="Avenir Book" w:hAnsi="Avenir Book"/>
          <w:sz w:val="28"/>
          <w:szCs w:val="28"/>
          <w:lang w:val="en-GB"/>
        </w:rPr>
        <w:t>).</w:t>
      </w:r>
    </w:p>
    <w:p w14:paraId="1DBF2142" w14:textId="760CE658" w:rsidR="001574C7" w:rsidRDefault="001574C7">
      <w:pPr>
        <w:rPr>
          <w:rFonts w:ascii="Avenir Book" w:hAnsi="Avenir Book"/>
          <w:sz w:val="28"/>
          <w:szCs w:val="28"/>
          <w:lang w:val="en-GB"/>
        </w:rPr>
      </w:pPr>
      <w:r>
        <w:rPr>
          <w:rFonts w:ascii="Avenir Book" w:hAnsi="Avenir Book"/>
          <w:sz w:val="28"/>
          <w:szCs w:val="28"/>
          <w:lang w:val="en-GB"/>
        </w:rPr>
        <w:br w:type="page"/>
      </w:r>
    </w:p>
    <w:p w14:paraId="4A9BD848" w14:textId="77777777" w:rsidR="00583CB9" w:rsidRDefault="00583CB9" w:rsidP="001721B9">
      <w:pPr>
        <w:jc w:val="both"/>
        <w:rPr>
          <w:rFonts w:ascii="Avenir Roman" w:hAnsi="Avenir Roman"/>
          <w:b/>
          <w:sz w:val="36"/>
          <w:szCs w:val="36"/>
          <w:lang w:val="en-GB"/>
        </w:rPr>
      </w:pPr>
    </w:p>
    <w:p w14:paraId="61CEFBF3" w14:textId="1D3653F0" w:rsidR="00980CD1" w:rsidRPr="001574C7" w:rsidRDefault="001574C7" w:rsidP="001721B9">
      <w:pPr>
        <w:jc w:val="both"/>
        <w:rPr>
          <w:rFonts w:ascii="Avenir Roman" w:hAnsi="Avenir Roman"/>
          <w:b/>
          <w:sz w:val="36"/>
          <w:szCs w:val="36"/>
          <w:lang w:val="en-GB"/>
        </w:rPr>
      </w:pPr>
      <w:r w:rsidRPr="001574C7">
        <w:rPr>
          <w:rFonts w:ascii="Avenir Roman" w:hAnsi="Avenir Roman"/>
          <w:b/>
          <w:sz w:val="36"/>
          <w:szCs w:val="36"/>
          <w:lang w:val="en-GB"/>
        </w:rPr>
        <w:t xml:space="preserve">2. </w:t>
      </w:r>
      <w:r>
        <w:rPr>
          <w:rFonts w:ascii="Avenir Roman" w:hAnsi="Avenir Roman"/>
          <w:b/>
          <w:sz w:val="36"/>
          <w:szCs w:val="36"/>
          <w:lang w:val="en-GB"/>
        </w:rPr>
        <w:t>UK</w:t>
      </w:r>
      <w:r w:rsidRPr="001574C7">
        <w:rPr>
          <w:rFonts w:ascii="Avenir Roman" w:hAnsi="Avenir Roman"/>
          <w:b/>
          <w:sz w:val="36"/>
          <w:szCs w:val="36"/>
          <w:lang w:val="en-GB"/>
        </w:rPr>
        <w:t xml:space="preserve"> Policy </w:t>
      </w:r>
      <w:proofErr w:type="gramStart"/>
      <w:r w:rsidRPr="001574C7">
        <w:rPr>
          <w:rFonts w:ascii="Avenir Roman" w:hAnsi="Avenir Roman"/>
          <w:b/>
          <w:sz w:val="36"/>
          <w:szCs w:val="36"/>
          <w:lang w:val="en-GB"/>
        </w:rPr>
        <w:t>Development</w:t>
      </w:r>
      <w:proofErr w:type="gramEnd"/>
      <w:r w:rsidRPr="001574C7">
        <w:rPr>
          <w:rFonts w:ascii="Avenir Roman" w:hAnsi="Avenir Roman"/>
          <w:b/>
          <w:sz w:val="36"/>
          <w:szCs w:val="36"/>
          <w:lang w:val="en-GB"/>
        </w:rPr>
        <w:t xml:space="preserve"> And Law</w:t>
      </w:r>
    </w:p>
    <w:p w14:paraId="5CA48373" w14:textId="77777777" w:rsidR="00980CD1" w:rsidRPr="00652067" w:rsidRDefault="00980CD1" w:rsidP="001721B9">
      <w:pPr>
        <w:jc w:val="both"/>
        <w:rPr>
          <w:rFonts w:ascii="Avenir Book" w:hAnsi="Avenir Book"/>
          <w:sz w:val="28"/>
          <w:szCs w:val="28"/>
          <w:lang w:val="en-GB"/>
        </w:rPr>
      </w:pPr>
      <w:r w:rsidRPr="00652067">
        <w:rPr>
          <w:rFonts w:ascii="Avenir Book" w:hAnsi="Avenir Book"/>
          <w:sz w:val="28"/>
          <w:szCs w:val="28"/>
          <w:lang w:val="en-GB"/>
        </w:rPr>
        <w:t>Once again, there is not a lot to report on specific legal developments, though the Chancellor’</w:t>
      </w:r>
      <w:r w:rsidR="00F90D9C" w:rsidRPr="00652067">
        <w:rPr>
          <w:rFonts w:ascii="Avenir Book" w:hAnsi="Avenir Book"/>
          <w:sz w:val="28"/>
          <w:szCs w:val="28"/>
          <w:lang w:val="en-GB"/>
        </w:rPr>
        <w:t>s Budgeta</w:t>
      </w:r>
      <w:r w:rsidRPr="00652067">
        <w:rPr>
          <w:rFonts w:ascii="Avenir Book" w:hAnsi="Avenir Book"/>
          <w:sz w:val="28"/>
          <w:szCs w:val="28"/>
          <w:lang w:val="en-GB"/>
        </w:rPr>
        <w:t>ry Statement did have some relevant issues.</w:t>
      </w:r>
    </w:p>
    <w:p w14:paraId="2E53BB61" w14:textId="5F8944E0" w:rsidR="00566C10" w:rsidRPr="00652067" w:rsidRDefault="00566C10" w:rsidP="001721B9">
      <w:pPr>
        <w:jc w:val="both"/>
        <w:rPr>
          <w:rFonts w:ascii="Avenir Book" w:hAnsi="Avenir Book"/>
          <w:sz w:val="28"/>
          <w:szCs w:val="28"/>
          <w:lang w:val="en-GB"/>
        </w:rPr>
      </w:pPr>
      <w:r w:rsidRPr="00652067">
        <w:rPr>
          <w:rFonts w:ascii="Avenir Book" w:hAnsi="Avenir Book"/>
          <w:sz w:val="28"/>
          <w:szCs w:val="28"/>
          <w:lang w:val="en-GB"/>
        </w:rPr>
        <w:t xml:space="preserve">We have touched on some of these </w:t>
      </w:r>
      <w:r w:rsidR="00494F2A" w:rsidRPr="00652067">
        <w:rPr>
          <w:rFonts w:ascii="Avenir Book" w:hAnsi="Avenir Book"/>
          <w:sz w:val="28"/>
          <w:szCs w:val="28"/>
          <w:lang w:val="en-GB"/>
        </w:rPr>
        <w:t xml:space="preserve">already </w:t>
      </w:r>
      <w:r w:rsidRPr="00652067">
        <w:rPr>
          <w:rFonts w:ascii="Avenir Book" w:hAnsi="Avenir Book"/>
          <w:sz w:val="28"/>
          <w:szCs w:val="28"/>
          <w:lang w:val="en-GB"/>
        </w:rPr>
        <w:t>but now they have a reality. Mostly and unsurprisingly, the changes are to do with tax.</w:t>
      </w:r>
      <w:r w:rsidR="001574C7">
        <w:rPr>
          <w:rFonts w:ascii="Avenir Book" w:hAnsi="Avenir Book"/>
          <w:sz w:val="28"/>
          <w:szCs w:val="28"/>
          <w:lang w:val="en-GB"/>
        </w:rPr>
        <w:t xml:space="preserve"> </w:t>
      </w:r>
      <w:r w:rsidRPr="00652067">
        <w:rPr>
          <w:rFonts w:ascii="Avenir Book" w:hAnsi="Avenir Book"/>
          <w:sz w:val="28"/>
          <w:szCs w:val="28"/>
          <w:lang w:val="en-GB"/>
        </w:rPr>
        <w:t>The major changes are</w:t>
      </w:r>
      <w:proofErr w:type="gramStart"/>
      <w:r w:rsidRPr="00652067">
        <w:rPr>
          <w:rFonts w:ascii="Avenir Book" w:hAnsi="Avenir Book"/>
          <w:sz w:val="28"/>
          <w:szCs w:val="28"/>
          <w:lang w:val="en-GB"/>
        </w:rPr>
        <w:t>;</w:t>
      </w:r>
      <w:proofErr w:type="gramEnd"/>
    </w:p>
    <w:p w14:paraId="5D484197" w14:textId="77777777" w:rsidR="00566C10" w:rsidRP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Corporation tax to be reduced to 17% by 2020.</w:t>
      </w:r>
    </w:p>
    <w:p w14:paraId="38093764" w14:textId="77777777" w:rsidR="00494F2A" w:rsidRPr="003E2F50" w:rsidRDefault="00494F2A"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Changes to tax thresholds, including high rate tax threshold</w:t>
      </w:r>
    </w:p>
    <w:p w14:paraId="549EC2A1" w14:textId="77777777" w:rsidR="00494F2A" w:rsidRPr="003E2F50" w:rsidRDefault="00494F2A"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Increases in the NMW-April 2017 and increase in penalties and measures to ensure compliance.</w:t>
      </w:r>
    </w:p>
    <w:p w14:paraId="699D8961" w14:textId="77777777" w:rsidR="00566C10" w:rsidRP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Removal of the Employee Shareholder tax advantages</w:t>
      </w:r>
      <w:r w:rsidR="00494F2A" w:rsidRPr="003E2F50">
        <w:rPr>
          <w:rFonts w:ascii="Avenir Book" w:hAnsi="Avenir Book"/>
          <w:sz w:val="28"/>
          <w:szCs w:val="28"/>
          <w:lang w:val="en-GB"/>
        </w:rPr>
        <w:t>. This includes the Capital Gains exemption being removed and tax relief on shares ended on 1</w:t>
      </w:r>
      <w:r w:rsidR="00494F2A" w:rsidRPr="003E2F50">
        <w:rPr>
          <w:rFonts w:ascii="Avenir Book" w:hAnsi="Avenir Book"/>
          <w:sz w:val="28"/>
          <w:szCs w:val="28"/>
          <w:vertAlign w:val="superscript"/>
          <w:lang w:val="en-GB"/>
        </w:rPr>
        <w:t>st</w:t>
      </w:r>
      <w:r w:rsidR="00494F2A" w:rsidRPr="003E2F50">
        <w:rPr>
          <w:rFonts w:ascii="Avenir Book" w:hAnsi="Avenir Book"/>
          <w:sz w:val="28"/>
          <w:szCs w:val="28"/>
          <w:lang w:val="en-GB"/>
        </w:rPr>
        <w:t xml:space="preserve"> December. This is only for new schemes-old schemes are unaffected</w:t>
      </w:r>
    </w:p>
    <w:p w14:paraId="5BAC47D8" w14:textId="77777777" w:rsidR="00566C10" w:rsidRP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Increased moves towards harmonising tax and NIC</w:t>
      </w:r>
    </w:p>
    <w:p w14:paraId="7B4D221A" w14:textId="384705DF" w:rsidR="00566C10" w:rsidRP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 xml:space="preserve">The tax advantages of salary sacrifice schemes to be ended, except for a few benefits, including pensions and </w:t>
      </w:r>
      <w:r w:rsidR="003E2F50" w:rsidRPr="003E2F50">
        <w:rPr>
          <w:rFonts w:ascii="Avenir Book" w:hAnsi="Avenir Book"/>
          <w:sz w:val="28"/>
          <w:szCs w:val="28"/>
          <w:lang w:val="en-GB"/>
        </w:rPr>
        <w:t>childcare</w:t>
      </w:r>
      <w:r w:rsidRPr="003E2F50">
        <w:rPr>
          <w:rFonts w:ascii="Avenir Book" w:hAnsi="Avenir Book"/>
          <w:sz w:val="28"/>
          <w:szCs w:val="28"/>
          <w:lang w:val="en-GB"/>
        </w:rPr>
        <w:t>.</w:t>
      </w:r>
      <w:r w:rsidR="00494F2A" w:rsidRPr="003E2F50">
        <w:rPr>
          <w:rFonts w:ascii="Avenir Book" w:hAnsi="Avenir Book"/>
          <w:sz w:val="28"/>
          <w:szCs w:val="28"/>
          <w:lang w:val="en-GB"/>
        </w:rPr>
        <w:t xml:space="preserve"> Changes to take effect in April 2017 but current arrangements for cars, accommodation and school fees are protected for 4 years</w:t>
      </w:r>
    </w:p>
    <w:p w14:paraId="59222A38" w14:textId="77777777" w:rsidR="00566C10" w:rsidRP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New Basic tax relief on child care costs</w:t>
      </w:r>
    </w:p>
    <w:p w14:paraId="1E6B271B" w14:textId="77777777" w:rsidR="003E2F50" w:rsidRDefault="00566C10" w:rsidP="003E2F50">
      <w:pPr>
        <w:pStyle w:val="ListParagraph"/>
        <w:numPr>
          <w:ilvl w:val="0"/>
          <w:numId w:val="7"/>
        </w:numPr>
        <w:jc w:val="both"/>
        <w:rPr>
          <w:rFonts w:ascii="Avenir Book" w:hAnsi="Avenir Book"/>
          <w:sz w:val="28"/>
          <w:szCs w:val="28"/>
          <w:lang w:val="en-GB"/>
        </w:rPr>
      </w:pPr>
      <w:r w:rsidRPr="003E2F50">
        <w:rPr>
          <w:rFonts w:ascii="Avenir Book" w:hAnsi="Avenir Book"/>
          <w:sz w:val="28"/>
          <w:szCs w:val="28"/>
          <w:lang w:val="en-GB"/>
        </w:rPr>
        <w:t>Contractors, consultants etc</w:t>
      </w:r>
      <w:r w:rsidR="003E2F50" w:rsidRPr="003E2F50">
        <w:rPr>
          <w:rFonts w:ascii="Avenir Book" w:hAnsi="Avenir Book"/>
          <w:sz w:val="28"/>
          <w:szCs w:val="28"/>
          <w:lang w:val="en-GB"/>
        </w:rPr>
        <w:t>.</w:t>
      </w:r>
      <w:r w:rsidRPr="003E2F50">
        <w:rPr>
          <w:rFonts w:ascii="Avenir Book" w:hAnsi="Avenir Book"/>
          <w:sz w:val="28"/>
          <w:szCs w:val="28"/>
          <w:lang w:val="en-GB"/>
        </w:rPr>
        <w:t xml:space="preserve"> to be taxed as employees if working for the public sector</w:t>
      </w:r>
    </w:p>
    <w:p w14:paraId="22E8A75A" w14:textId="0FC7E6D7" w:rsidR="00566C10" w:rsidRPr="003E2F50" w:rsidRDefault="00566C10" w:rsidP="003E2F50">
      <w:pPr>
        <w:pStyle w:val="ListParagraph"/>
        <w:numPr>
          <w:ilvl w:val="0"/>
          <w:numId w:val="10"/>
        </w:numPr>
        <w:jc w:val="both"/>
        <w:rPr>
          <w:rFonts w:ascii="Avenir Book" w:hAnsi="Avenir Book"/>
          <w:sz w:val="28"/>
          <w:szCs w:val="28"/>
          <w:lang w:val="en-GB"/>
        </w:rPr>
      </w:pPr>
      <w:r w:rsidRPr="003E2F50">
        <w:rPr>
          <w:rFonts w:ascii="Avenir Book" w:hAnsi="Avenir Book"/>
          <w:sz w:val="28"/>
          <w:szCs w:val="28"/>
          <w:lang w:val="en-GB"/>
        </w:rPr>
        <w:t>Comments/issues?</w:t>
      </w:r>
    </w:p>
    <w:p w14:paraId="5268F9BE" w14:textId="77777777" w:rsidR="009D75AB" w:rsidRDefault="009D75AB" w:rsidP="001721B9">
      <w:pPr>
        <w:jc w:val="both"/>
        <w:rPr>
          <w:rFonts w:ascii="Avenir Book" w:hAnsi="Avenir Book"/>
          <w:sz w:val="28"/>
          <w:szCs w:val="28"/>
          <w:lang w:val="en-GB"/>
        </w:rPr>
      </w:pPr>
    </w:p>
    <w:p w14:paraId="112DE931" w14:textId="77777777" w:rsidR="003E2F50" w:rsidRDefault="003E2F50" w:rsidP="001721B9">
      <w:pPr>
        <w:jc w:val="both"/>
        <w:rPr>
          <w:rFonts w:ascii="Avenir Book" w:hAnsi="Avenir Book"/>
          <w:sz w:val="28"/>
          <w:szCs w:val="28"/>
          <w:lang w:val="en-GB"/>
        </w:rPr>
      </w:pPr>
    </w:p>
    <w:p w14:paraId="2957AEB4" w14:textId="77777777" w:rsidR="003E2F50" w:rsidRDefault="003E2F50" w:rsidP="001721B9">
      <w:pPr>
        <w:jc w:val="both"/>
        <w:rPr>
          <w:rFonts w:ascii="Avenir Book" w:hAnsi="Avenir Book"/>
          <w:sz w:val="28"/>
          <w:szCs w:val="28"/>
          <w:lang w:val="en-GB"/>
        </w:rPr>
      </w:pPr>
    </w:p>
    <w:p w14:paraId="23D6082F" w14:textId="77777777" w:rsidR="003E2F50" w:rsidRDefault="003E2F50" w:rsidP="001721B9">
      <w:pPr>
        <w:jc w:val="both"/>
        <w:rPr>
          <w:rFonts w:ascii="Avenir Book" w:hAnsi="Avenir Book"/>
          <w:sz w:val="28"/>
          <w:szCs w:val="28"/>
          <w:lang w:val="en-GB"/>
        </w:rPr>
      </w:pPr>
    </w:p>
    <w:p w14:paraId="6504AFEA" w14:textId="77777777" w:rsidR="003E2F50" w:rsidRDefault="003E2F50" w:rsidP="001721B9">
      <w:pPr>
        <w:jc w:val="both"/>
        <w:rPr>
          <w:rFonts w:ascii="Avenir Book" w:hAnsi="Avenir Book"/>
          <w:sz w:val="28"/>
          <w:szCs w:val="28"/>
          <w:lang w:val="en-GB"/>
        </w:rPr>
      </w:pPr>
    </w:p>
    <w:p w14:paraId="7FDD90BA" w14:textId="77777777" w:rsidR="003E2F50" w:rsidRPr="00652067" w:rsidRDefault="003E2F50" w:rsidP="001721B9">
      <w:pPr>
        <w:jc w:val="both"/>
        <w:rPr>
          <w:rFonts w:ascii="Avenir Book" w:hAnsi="Avenir Book"/>
          <w:sz w:val="28"/>
          <w:szCs w:val="28"/>
          <w:lang w:val="en-GB"/>
        </w:rPr>
      </w:pPr>
    </w:p>
    <w:p w14:paraId="2041C3E5" w14:textId="0299D18A" w:rsidR="00F90D9C" w:rsidRPr="00652067" w:rsidRDefault="009D75AB" w:rsidP="001721B9">
      <w:pPr>
        <w:jc w:val="both"/>
        <w:rPr>
          <w:rFonts w:ascii="Avenir Book" w:hAnsi="Avenir Book"/>
          <w:sz w:val="28"/>
          <w:szCs w:val="28"/>
          <w:lang w:val="en-GB"/>
        </w:rPr>
      </w:pPr>
      <w:r w:rsidRPr="00652067">
        <w:rPr>
          <w:rFonts w:ascii="Avenir Book" w:hAnsi="Avenir Book"/>
          <w:sz w:val="28"/>
          <w:szCs w:val="28"/>
          <w:lang w:val="en-GB"/>
        </w:rPr>
        <w:t>Rather quietly the major changes to apprenticeships has been moving forward. The new Levy comes into effect in April 2017. The scheme seems very complex but appears designed to cross subsidise training by smaller firms by larger ones. It only applies if the payroll costs exceed £5 m. pa. This is on top of any pre-existing industry levies. It is 0.5</w:t>
      </w:r>
      <w:r w:rsidR="003E2F50">
        <w:rPr>
          <w:rFonts w:ascii="Avenir Book" w:hAnsi="Avenir Book"/>
          <w:sz w:val="28"/>
          <w:szCs w:val="28"/>
          <w:lang w:val="en-GB"/>
        </w:rPr>
        <w:t>% of payroll and creates a fund, which</w:t>
      </w:r>
      <w:r w:rsidRPr="00652067">
        <w:rPr>
          <w:rFonts w:ascii="Avenir Book" w:hAnsi="Avenir Book"/>
          <w:sz w:val="28"/>
          <w:szCs w:val="28"/>
          <w:lang w:val="en-GB"/>
        </w:rPr>
        <w:t xml:space="preserve"> organisations can draw on. What is very interesting is the wide definition of apprenticeships, as many professions, including solicitors and </w:t>
      </w:r>
      <w:r w:rsidR="003E2F50" w:rsidRPr="00652067">
        <w:rPr>
          <w:rFonts w:ascii="Avenir Book" w:hAnsi="Avenir Book"/>
          <w:sz w:val="28"/>
          <w:szCs w:val="28"/>
          <w:lang w:val="en-GB"/>
        </w:rPr>
        <w:t>accountants,</w:t>
      </w:r>
      <w:r w:rsidRPr="00652067">
        <w:rPr>
          <w:rFonts w:ascii="Avenir Book" w:hAnsi="Avenir Book"/>
          <w:sz w:val="28"/>
          <w:szCs w:val="28"/>
          <w:lang w:val="en-GB"/>
        </w:rPr>
        <w:t xml:space="preserve"> and training for the HR role are included. The scheme only applies to England. Is this something we should explore more closely?</w:t>
      </w:r>
    </w:p>
    <w:p w14:paraId="5457B630" w14:textId="77777777" w:rsidR="00980CD1" w:rsidRPr="00652067" w:rsidRDefault="009D75AB" w:rsidP="001721B9">
      <w:pPr>
        <w:jc w:val="both"/>
        <w:rPr>
          <w:rFonts w:ascii="Avenir Book" w:hAnsi="Avenir Book"/>
          <w:sz w:val="28"/>
          <w:szCs w:val="28"/>
          <w:lang w:val="en-GB"/>
        </w:rPr>
      </w:pPr>
      <w:r w:rsidRPr="00652067">
        <w:rPr>
          <w:rFonts w:ascii="Avenir Book" w:hAnsi="Avenir Book"/>
          <w:sz w:val="28"/>
          <w:szCs w:val="28"/>
          <w:lang w:val="en-GB"/>
        </w:rPr>
        <w:t xml:space="preserve">However, interestingly, </w:t>
      </w:r>
      <w:r w:rsidR="00980CD1" w:rsidRPr="00652067">
        <w:rPr>
          <w:rFonts w:ascii="Avenir Book" w:hAnsi="Avenir Book"/>
          <w:sz w:val="28"/>
          <w:szCs w:val="28"/>
          <w:lang w:val="en-GB"/>
        </w:rPr>
        <w:t xml:space="preserve">one area of significant </w:t>
      </w:r>
      <w:r w:rsidRPr="00652067">
        <w:rPr>
          <w:rFonts w:ascii="Avenir Book" w:hAnsi="Avenir Book"/>
          <w:sz w:val="28"/>
          <w:szCs w:val="28"/>
          <w:lang w:val="en-GB"/>
        </w:rPr>
        <w:t xml:space="preserve">policy </w:t>
      </w:r>
      <w:r w:rsidR="00980CD1" w:rsidRPr="00652067">
        <w:rPr>
          <w:rFonts w:ascii="Avenir Book" w:hAnsi="Avenir Book"/>
          <w:sz w:val="28"/>
          <w:szCs w:val="28"/>
          <w:lang w:val="en-GB"/>
        </w:rPr>
        <w:t>development happens to be around health and wellbeing at work.</w:t>
      </w:r>
    </w:p>
    <w:p w14:paraId="43F5302C" w14:textId="0E81E720" w:rsidR="00980CD1" w:rsidRPr="00652067" w:rsidRDefault="005E42D9" w:rsidP="001721B9">
      <w:pPr>
        <w:jc w:val="both"/>
        <w:rPr>
          <w:rFonts w:ascii="Avenir Book" w:hAnsi="Avenir Book"/>
          <w:sz w:val="28"/>
          <w:szCs w:val="28"/>
          <w:lang w:val="en-GB"/>
        </w:rPr>
      </w:pPr>
      <w:r w:rsidRPr="00652067">
        <w:rPr>
          <w:rFonts w:ascii="Avenir Book" w:hAnsi="Avenir Book"/>
          <w:sz w:val="28"/>
          <w:szCs w:val="28"/>
          <w:lang w:val="en-GB"/>
        </w:rPr>
        <w:t>*</w:t>
      </w:r>
      <w:r w:rsidR="00980CD1" w:rsidRPr="00652067">
        <w:rPr>
          <w:rFonts w:ascii="Avenir Book" w:hAnsi="Avenir Book"/>
          <w:sz w:val="28"/>
          <w:szCs w:val="28"/>
          <w:lang w:val="en-GB"/>
        </w:rPr>
        <w:t>On 11</w:t>
      </w:r>
      <w:r w:rsidR="00980CD1" w:rsidRPr="00652067">
        <w:rPr>
          <w:rFonts w:ascii="Avenir Book" w:hAnsi="Avenir Book"/>
          <w:sz w:val="28"/>
          <w:szCs w:val="28"/>
          <w:vertAlign w:val="superscript"/>
          <w:lang w:val="en-GB"/>
        </w:rPr>
        <w:t>th</w:t>
      </w:r>
      <w:r w:rsidR="00980CD1" w:rsidRPr="00652067">
        <w:rPr>
          <w:rFonts w:ascii="Avenir Book" w:hAnsi="Avenir Book"/>
          <w:sz w:val="28"/>
          <w:szCs w:val="28"/>
          <w:lang w:val="en-GB"/>
        </w:rPr>
        <w:t xml:space="preserve"> November the Gov</w:t>
      </w:r>
      <w:r w:rsidR="00F90D9C" w:rsidRPr="00652067">
        <w:rPr>
          <w:rFonts w:ascii="Avenir Book" w:hAnsi="Avenir Book"/>
          <w:sz w:val="28"/>
          <w:szCs w:val="28"/>
          <w:lang w:val="en-GB"/>
        </w:rPr>
        <w:t>ernment published a Green Paper</w:t>
      </w:r>
      <w:r w:rsidR="00980CD1" w:rsidRPr="00652067">
        <w:rPr>
          <w:rFonts w:ascii="Avenir Book" w:hAnsi="Avenir Book"/>
          <w:sz w:val="28"/>
          <w:szCs w:val="28"/>
          <w:lang w:val="en-GB"/>
        </w:rPr>
        <w:t xml:space="preserve"> entitled </w:t>
      </w:r>
      <w:r w:rsidR="003E2F50">
        <w:rPr>
          <w:rFonts w:ascii="Avenir Book" w:hAnsi="Avenir Book"/>
          <w:sz w:val="28"/>
          <w:szCs w:val="28"/>
          <w:lang w:val="en-GB"/>
        </w:rPr>
        <w:t>‘</w:t>
      </w:r>
      <w:r w:rsidR="00980CD1" w:rsidRPr="00652067">
        <w:rPr>
          <w:rFonts w:ascii="Avenir Book" w:hAnsi="Avenir Book"/>
          <w:sz w:val="28"/>
          <w:szCs w:val="28"/>
          <w:lang w:val="en-GB"/>
        </w:rPr>
        <w:t>Improving Lives</w:t>
      </w:r>
      <w:r w:rsidR="003E2F50">
        <w:rPr>
          <w:rFonts w:ascii="Avenir Book" w:hAnsi="Avenir Book"/>
          <w:sz w:val="28"/>
          <w:szCs w:val="28"/>
          <w:lang w:val="en-GB"/>
        </w:rPr>
        <w:t>’</w:t>
      </w:r>
      <w:r w:rsidR="00980CD1" w:rsidRPr="00652067">
        <w:rPr>
          <w:rFonts w:ascii="Avenir Book" w:hAnsi="Avenir Book"/>
          <w:sz w:val="28"/>
          <w:szCs w:val="28"/>
          <w:lang w:val="en-GB"/>
        </w:rPr>
        <w:t xml:space="preserve">. </w:t>
      </w:r>
      <w:r w:rsidR="003E2F50" w:rsidRPr="00652067">
        <w:rPr>
          <w:rFonts w:ascii="Avenir Book" w:hAnsi="Avenir Book"/>
          <w:sz w:val="28"/>
          <w:szCs w:val="28"/>
          <w:lang w:val="en-GB"/>
        </w:rPr>
        <w:t>DWP and DH publish it jointly</w:t>
      </w:r>
      <w:r w:rsidR="00F90D9C" w:rsidRPr="00652067">
        <w:rPr>
          <w:rFonts w:ascii="Avenir Book" w:hAnsi="Avenir Book"/>
          <w:sz w:val="28"/>
          <w:szCs w:val="28"/>
          <w:lang w:val="en-GB"/>
        </w:rPr>
        <w:t>.</w:t>
      </w:r>
      <w:r w:rsidR="009D75AB" w:rsidRPr="00652067">
        <w:rPr>
          <w:rFonts w:ascii="Avenir Book" w:hAnsi="Avenir Book"/>
          <w:sz w:val="28"/>
          <w:szCs w:val="28"/>
          <w:lang w:val="en-GB"/>
        </w:rPr>
        <w:t xml:space="preserve"> </w:t>
      </w:r>
      <w:r w:rsidR="00F90D9C" w:rsidRPr="00652067">
        <w:rPr>
          <w:rFonts w:ascii="Avenir Book" w:hAnsi="Avenir Book"/>
          <w:sz w:val="28"/>
          <w:szCs w:val="28"/>
          <w:lang w:val="en-GB"/>
        </w:rPr>
        <w:t xml:space="preserve">It has taken the form of a </w:t>
      </w:r>
      <w:r w:rsidR="003E2F50" w:rsidRPr="00652067">
        <w:rPr>
          <w:rFonts w:ascii="Avenir Book" w:hAnsi="Avenir Book"/>
          <w:sz w:val="28"/>
          <w:szCs w:val="28"/>
          <w:lang w:val="en-GB"/>
        </w:rPr>
        <w:t>Consultation, which</w:t>
      </w:r>
      <w:r w:rsidR="00F90D9C" w:rsidRPr="00652067">
        <w:rPr>
          <w:rFonts w:ascii="Avenir Book" w:hAnsi="Avenir Book"/>
          <w:sz w:val="28"/>
          <w:szCs w:val="28"/>
          <w:lang w:val="en-GB"/>
        </w:rPr>
        <w:t xml:space="preserve"> closes on 17</w:t>
      </w:r>
      <w:r w:rsidR="00F90D9C" w:rsidRPr="00652067">
        <w:rPr>
          <w:rFonts w:ascii="Avenir Book" w:hAnsi="Avenir Book"/>
          <w:sz w:val="28"/>
          <w:szCs w:val="28"/>
          <w:vertAlign w:val="superscript"/>
          <w:lang w:val="en-GB"/>
        </w:rPr>
        <w:t>th</w:t>
      </w:r>
      <w:r w:rsidR="00F90D9C" w:rsidRPr="00652067">
        <w:rPr>
          <w:rFonts w:ascii="Avenir Book" w:hAnsi="Avenir Book"/>
          <w:sz w:val="28"/>
          <w:szCs w:val="28"/>
          <w:lang w:val="en-GB"/>
        </w:rPr>
        <w:t xml:space="preserve"> February 2017.</w:t>
      </w:r>
    </w:p>
    <w:p w14:paraId="3045CE91" w14:textId="7ED07BB0" w:rsidR="00F90D9C" w:rsidRPr="00652067" w:rsidRDefault="00F90D9C" w:rsidP="001721B9">
      <w:pPr>
        <w:jc w:val="both"/>
        <w:rPr>
          <w:rFonts w:ascii="Avenir Book" w:hAnsi="Avenir Book"/>
          <w:sz w:val="28"/>
          <w:szCs w:val="28"/>
          <w:lang w:val="en-GB"/>
        </w:rPr>
      </w:pPr>
      <w:r w:rsidRPr="00652067">
        <w:rPr>
          <w:rFonts w:ascii="Avenir Book" w:hAnsi="Avenir Book"/>
          <w:sz w:val="28"/>
          <w:szCs w:val="28"/>
          <w:lang w:val="en-GB"/>
        </w:rPr>
        <w:t>The back</w:t>
      </w:r>
      <w:r w:rsidR="003E2F50">
        <w:rPr>
          <w:rFonts w:ascii="Avenir Book" w:hAnsi="Avenir Book"/>
          <w:sz w:val="28"/>
          <w:szCs w:val="28"/>
          <w:lang w:val="en-GB"/>
        </w:rPr>
        <w:t xml:space="preserve">drop to the document is a </w:t>
      </w:r>
      <w:r w:rsidR="00583CB9">
        <w:rPr>
          <w:rFonts w:ascii="Avenir Book" w:hAnsi="Avenir Book"/>
          <w:sz w:val="28"/>
          <w:szCs w:val="28"/>
          <w:lang w:val="en-GB"/>
        </w:rPr>
        <w:t>well-known</w:t>
      </w:r>
      <w:r w:rsidRPr="00652067">
        <w:rPr>
          <w:rFonts w:ascii="Avenir Book" w:hAnsi="Avenir Book"/>
          <w:sz w:val="28"/>
          <w:szCs w:val="28"/>
          <w:lang w:val="en-GB"/>
        </w:rPr>
        <w:t xml:space="preserve"> one. It includes the underemployment of disabled people, the fact that 1.8 million workers have long-term health problems, and we have continuing very high sickness absence problems, with half being caused by mental, as opp</w:t>
      </w:r>
      <w:r w:rsidR="009D75AB" w:rsidRPr="00652067">
        <w:rPr>
          <w:rFonts w:ascii="Avenir Book" w:hAnsi="Avenir Book"/>
          <w:sz w:val="28"/>
          <w:szCs w:val="28"/>
          <w:lang w:val="en-GB"/>
        </w:rPr>
        <w:t>osed to physical health illness</w:t>
      </w:r>
      <w:r w:rsidRPr="00652067">
        <w:rPr>
          <w:rFonts w:ascii="Avenir Book" w:hAnsi="Avenir Book"/>
          <w:sz w:val="28"/>
          <w:szCs w:val="28"/>
          <w:lang w:val="en-GB"/>
        </w:rPr>
        <w:t>. We know that there have been developments in law in recent years, including</w:t>
      </w:r>
      <w:proofErr w:type="gramStart"/>
      <w:r w:rsidRPr="00652067">
        <w:rPr>
          <w:rFonts w:ascii="Avenir Book" w:hAnsi="Avenir Book"/>
          <w:sz w:val="28"/>
          <w:szCs w:val="28"/>
          <w:lang w:val="en-GB"/>
        </w:rPr>
        <w:t>;</w:t>
      </w:r>
      <w:proofErr w:type="gramEnd"/>
    </w:p>
    <w:p w14:paraId="01126E91" w14:textId="2F524660" w:rsidR="00F90D9C" w:rsidRPr="00652067" w:rsidRDefault="00F90D9C" w:rsidP="003E2F50">
      <w:pPr>
        <w:pStyle w:val="ListParagraph"/>
        <w:numPr>
          <w:ilvl w:val="0"/>
          <w:numId w:val="11"/>
        </w:numPr>
        <w:jc w:val="both"/>
        <w:rPr>
          <w:rFonts w:ascii="Avenir Book" w:hAnsi="Avenir Book"/>
          <w:sz w:val="28"/>
          <w:szCs w:val="28"/>
          <w:lang w:val="en-GB"/>
        </w:rPr>
      </w:pPr>
      <w:r w:rsidRPr="00652067">
        <w:rPr>
          <w:rFonts w:ascii="Avenir Book" w:hAnsi="Avenir Book"/>
          <w:sz w:val="28"/>
          <w:szCs w:val="28"/>
          <w:lang w:val="en-GB"/>
        </w:rPr>
        <w:t>Expansion of the definition a</w:t>
      </w:r>
      <w:r w:rsidR="003E2F50">
        <w:rPr>
          <w:rFonts w:ascii="Avenir Book" w:hAnsi="Avenir Book"/>
          <w:sz w:val="28"/>
          <w:szCs w:val="28"/>
          <w:lang w:val="en-GB"/>
        </w:rPr>
        <w:t xml:space="preserve">nd scope of ‘disability’, with </w:t>
      </w:r>
      <w:r w:rsidRPr="00652067">
        <w:rPr>
          <w:rFonts w:ascii="Avenir Book" w:hAnsi="Avenir Book"/>
          <w:sz w:val="28"/>
          <w:szCs w:val="28"/>
          <w:lang w:val="en-GB"/>
        </w:rPr>
        <w:t>courts and tribunals being generally supportive of claimants</w:t>
      </w:r>
    </w:p>
    <w:p w14:paraId="3B2854A4" w14:textId="77777777" w:rsidR="00F90D9C" w:rsidRPr="00652067" w:rsidRDefault="00F90D9C" w:rsidP="003E2F50">
      <w:pPr>
        <w:pStyle w:val="ListParagraph"/>
        <w:numPr>
          <w:ilvl w:val="0"/>
          <w:numId w:val="11"/>
        </w:numPr>
        <w:jc w:val="both"/>
        <w:rPr>
          <w:rFonts w:ascii="Avenir Book" w:hAnsi="Avenir Book"/>
          <w:sz w:val="28"/>
          <w:szCs w:val="28"/>
          <w:lang w:val="en-GB"/>
        </w:rPr>
      </w:pPr>
      <w:r w:rsidRPr="00652067">
        <w:rPr>
          <w:rFonts w:ascii="Avenir Book" w:hAnsi="Avenir Book"/>
          <w:sz w:val="28"/>
          <w:szCs w:val="28"/>
          <w:lang w:val="en-GB"/>
        </w:rPr>
        <w:t>The introduction of a scheme of independent health assessment available to GPs and employers where a worker has been off work for at least 4 weeks</w:t>
      </w:r>
    </w:p>
    <w:p w14:paraId="1543F89D" w14:textId="77777777" w:rsidR="00F90D9C" w:rsidRDefault="00F90D9C" w:rsidP="003E2F50">
      <w:pPr>
        <w:pStyle w:val="ListParagraph"/>
        <w:numPr>
          <w:ilvl w:val="0"/>
          <w:numId w:val="11"/>
        </w:numPr>
        <w:jc w:val="both"/>
        <w:rPr>
          <w:rFonts w:ascii="Avenir Book" w:hAnsi="Avenir Book"/>
          <w:sz w:val="28"/>
          <w:szCs w:val="28"/>
          <w:lang w:val="en-GB"/>
        </w:rPr>
      </w:pPr>
      <w:r w:rsidRPr="00652067">
        <w:rPr>
          <w:rFonts w:ascii="Avenir Book" w:hAnsi="Avenir Book"/>
          <w:sz w:val="28"/>
          <w:szCs w:val="28"/>
          <w:lang w:val="en-GB"/>
        </w:rPr>
        <w:t>The introduction of the Fit Note which, in theory enable GPs to suggest a more flexible or appropriate return to work.</w:t>
      </w:r>
    </w:p>
    <w:p w14:paraId="0262A39A" w14:textId="77777777" w:rsidR="003E2F50" w:rsidRPr="00652067" w:rsidRDefault="003E2F50" w:rsidP="003E2F50">
      <w:pPr>
        <w:pStyle w:val="ListParagraph"/>
        <w:jc w:val="both"/>
        <w:rPr>
          <w:rFonts w:ascii="Avenir Book" w:hAnsi="Avenir Book"/>
          <w:sz w:val="28"/>
          <w:szCs w:val="28"/>
          <w:lang w:val="en-GB"/>
        </w:rPr>
      </w:pPr>
    </w:p>
    <w:p w14:paraId="6BA56697" w14:textId="77777777" w:rsidR="00F90D9C" w:rsidRPr="00652067" w:rsidRDefault="00F90D9C" w:rsidP="001721B9">
      <w:pPr>
        <w:jc w:val="both"/>
        <w:rPr>
          <w:rFonts w:ascii="Avenir Book" w:hAnsi="Avenir Book"/>
          <w:sz w:val="28"/>
          <w:szCs w:val="28"/>
          <w:lang w:val="en-GB"/>
        </w:rPr>
      </w:pPr>
      <w:r w:rsidRPr="00652067">
        <w:rPr>
          <w:rFonts w:ascii="Avenir Book" w:hAnsi="Avenir Book"/>
          <w:sz w:val="28"/>
          <w:szCs w:val="28"/>
          <w:lang w:val="en-GB"/>
        </w:rPr>
        <w:lastRenderedPageBreak/>
        <w:t>The Green Paper reviews the evidence we have and Chapter 4 discusses the role of employing organisations.</w:t>
      </w:r>
      <w:r w:rsidR="005E42D9" w:rsidRPr="00652067">
        <w:rPr>
          <w:rFonts w:ascii="Avenir Book" w:hAnsi="Avenir Book"/>
          <w:sz w:val="28"/>
          <w:szCs w:val="28"/>
          <w:lang w:val="en-GB"/>
        </w:rPr>
        <w:t xml:space="preserve"> It suggests</w:t>
      </w:r>
      <w:proofErr w:type="gramStart"/>
      <w:r w:rsidR="005E42D9" w:rsidRPr="00652067">
        <w:rPr>
          <w:rFonts w:ascii="Avenir Book" w:hAnsi="Avenir Book"/>
          <w:sz w:val="28"/>
          <w:szCs w:val="28"/>
          <w:lang w:val="en-GB"/>
        </w:rPr>
        <w:t>;</w:t>
      </w:r>
      <w:proofErr w:type="gramEnd"/>
    </w:p>
    <w:p w14:paraId="435D9A9A" w14:textId="67F28CBE"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Working to improve organisational culture such that health and disability issues can be more easily discussed</w:t>
      </w:r>
      <w:r w:rsidR="003E2F50">
        <w:rPr>
          <w:rFonts w:ascii="Avenir Book" w:hAnsi="Avenir Book"/>
          <w:sz w:val="28"/>
          <w:szCs w:val="28"/>
          <w:lang w:val="en-GB"/>
        </w:rPr>
        <w:t>.</w:t>
      </w:r>
    </w:p>
    <w:p w14:paraId="7900E793" w14:textId="5F0E43B1"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Raising awareness of information and support facilities on health issues</w:t>
      </w:r>
      <w:r w:rsidR="003E2F50">
        <w:rPr>
          <w:rFonts w:ascii="Avenir Book" w:hAnsi="Avenir Book"/>
          <w:sz w:val="28"/>
          <w:szCs w:val="28"/>
          <w:lang w:val="en-GB"/>
        </w:rPr>
        <w:t>.</w:t>
      </w:r>
    </w:p>
    <w:p w14:paraId="32C0E63E" w14:textId="4147C201"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Improve and develop employer networks and groups of employers to share and develop policies and practices</w:t>
      </w:r>
      <w:r w:rsidR="003E2F50">
        <w:rPr>
          <w:rFonts w:ascii="Avenir Book" w:hAnsi="Avenir Book"/>
          <w:sz w:val="28"/>
          <w:szCs w:val="28"/>
          <w:lang w:val="en-GB"/>
        </w:rPr>
        <w:t>.</w:t>
      </w:r>
    </w:p>
    <w:p w14:paraId="2D4DAB78" w14:textId="5716E649"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 xml:space="preserve">It is vital to retain </w:t>
      </w:r>
      <w:r w:rsidR="000D031A" w:rsidRPr="00652067">
        <w:rPr>
          <w:rFonts w:ascii="Avenir Book" w:hAnsi="Avenir Book"/>
          <w:sz w:val="28"/>
          <w:szCs w:val="28"/>
          <w:lang w:val="en-GB"/>
        </w:rPr>
        <w:t>regular contact with employees o</w:t>
      </w:r>
      <w:r w:rsidRPr="00652067">
        <w:rPr>
          <w:rFonts w:ascii="Avenir Book" w:hAnsi="Avenir Book"/>
          <w:sz w:val="28"/>
          <w:szCs w:val="28"/>
          <w:lang w:val="en-GB"/>
        </w:rPr>
        <w:t>ff sick, including or especially regarding income concerns</w:t>
      </w:r>
      <w:r w:rsidR="00A442BE" w:rsidRPr="00652067">
        <w:rPr>
          <w:rFonts w:ascii="Avenir Book" w:hAnsi="Avenir Book"/>
          <w:sz w:val="28"/>
          <w:szCs w:val="28"/>
          <w:lang w:val="en-GB"/>
        </w:rPr>
        <w:t>,</w:t>
      </w:r>
      <w:r w:rsidRPr="00652067">
        <w:rPr>
          <w:rFonts w:ascii="Avenir Book" w:hAnsi="Avenir Book"/>
          <w:sz w:val="28"/>
          <w:szCs w:val="28"/>
          <w:lang w:val="en-GB"/>
        </w:rPr>
        <w:t xml:space="preserve"> and working towards a phased return</w:t>
      </w:r>
      <w:r w:rsidR="003E2F50">
        <w:rPr>
          <w:rFonts w:ascii="Avenir Book" w:hAnsi="Avenir Book"/>
          <w:sz w:val="28"/>
          <w:szCs w:val="28"/>
          <w:lang w:val="en-GB"/>
        </w:rPr>
        <w:t xml:space="preserve"> </w:t>
      </w:r>
      <w:r w:rsidRPr="00652067">
        <w:rPr>
          <w:rFonts w:ascii="Avenir Book" w:hAnsi="Avenir Book"/>
          <w:sz w:val="28"/>
          <w:szCs w:val="28"/>
          <w:lang w:val="en-GB"/>
        </w:rPr>
        <w:t>(The longer people are off the less likely they are to ever return)</w:t>
      </w:r>
      <w:r w:rsidR="003E2F50">
        <w:rPr>
          <w:rFonts w:ascii="Avenir Book" w:hAnsi="Avenir Book"/>
          <w:sz w:val="28"/>
          <w:szCs w:val="28"/>
          <w:lang w:val="en-GB"/>
        </w:rPr>
        <w:t>.</w:t>
      </w:r>
    </w:p>
    <w:p w14:paraId="17B7F75C" w14:textId="248D5CDB"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Improving and extending income protection insurance</w:t>
      </w:r>
      <w:r w:rsidR="003E2F50">
        <w:rPr>
          <w:rFonts w:ascii="Avenir Book" w:hAnsi="Avenir Book"/>
          <w:sz w:val="28"/>
          <w:szCs w:val="28"/>
          <w:lang w:val="en-GB"/>
        </w:rPr>
        <w:t>.</w:t>
      </w:r>
    </w:p>
    <w:p w14:paraId="079932F5" w14:textId="52F31841"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 xml:space="preserve">A review of the Fit Note </w:t>
      </w:r>
      <w:r w:rsidR="00586F8D" w:rsidRPr="00652067">
        <w:rPr>
          <w:rFonts w:ascii="Avenir Book" w:hAnsi="Avenir Book"/>
          <w:sz w:val="28"/>
          <w:szCs w:val="28"/>
          <w:lang w:val="en-GB"/>
        </w:rPr>
        <w:t>scheme, which</w:t>
      </w:r>
      <w:r w:rsidRPr="00652067">
        <w:rPr>
          <w:rFonts w:ascii="Avenir Book" w:hAnsi="Avenir Book"/>
          <w:sz w:val="28"/>
          <w:szCs w:val="28"/>
          <w:lang w:val="en-GB"/>
        </w:rPr>
        <w:t xml:space="preserve"> is not considered yet effective</w:t>
      </w:r>
      <w:r w:rsidR="003E2F50">
        <w:rPr>
          <w:rFonts w:ascii="Avenir Book" w:hAnsi="Avenir Book"/>
          <w:sz w:val="28"/>
          <w:szCs w:val="28"/>
          <w:lang w:val="en-GB"/>
        </w:rPr>
        <w:t>.</w:t>
      </w:r>
    </w:p>
    <w:p w14:paraId="1B448CC4" w14:textId="77777777" w:rsidR="005E42D9" w:rsidRPr="00652067" w:rsidRDefault="005E42D9" w:rsidP="003E2F50">
      <w:pPr>
        <w:pStyle w:val="ListParagraph"/>
        <w:numPr>
          <w:ilvl w:val="0"/>
          <w:numId w:val="12"/>
        </w:numPr>
        <w:jc w:val="both"/>
        <w:rPr>
          <w:rFonts w:ascii="Avenir Book" w:hAnsi="Avenir Book"/>
          <w:sz w:val="28"/>
          <w:szCs w:val="28"/>
          <w:lang w:val="en-GB"/>
        </w:rPr>
      </w:pPr>
      <w:r w:rsidRPr="00652067">
        <w:rPr>
          <w:rFonts w:ascii="Avenir Book" w:hAnsi="Avenir Book"/>
          <w:sz w:val="28"/>
          <w:szCs w:val="28"/>
          <w:lang w:val="en-GB"/>
        </w:rPr>
        <w:t>Increased funding for the independent health assessment scheme.</w:t>
      </w:r>
    </w:p>
    <w:p w14:paraId="2FD8F1AD" w14:textId="77777777" w:rsidR="000D031A" w:rsidRPr="00652067" w:rsidRDefault="000D031A" w:rsidP="001721B9">
      <w:pPr>
        <w:jc w:val="both"/>
        <w:rPr>
          <w:rFonts w:ascii="Avenir Book" w:hAnsi="Avenir Book"/>
          <w:sz w:val="28"/>
          <w:szCs w:val="28"/>
          <w:lang w:val="en-GB"/>
        </w:rPr>
      </w:pPr>
    </w:p>
    <w:p w14:paraId="746FF599" w14:textId="77777777" w:rsidR="00586F8D" w:rsidRDefault="000D031A" w:rsidP="001721B9">
      <w:pPr>
        <w:jc w:val="both"/>
        <w:rPr>
          <w:rFonts w:ascii="Avenir Book" w:hAnsi="Avenir Book"/>
          <w:sz w:val="28"/>
          <w:szCs w:val="28"/>
          <w:lang w:val="en-GB"/>
        </w:rPr>
      </w:pPr>
      <w:r w:rsidRPr="00652067">
        <w:rPr>
          <w:rFonts w:ascii="Avenir Book" w:hAnsi="Avenir Book"/>
          <w:sz w:val="28"/>
          <w:szCs w:val="28"/>
          <w:lang w:val="en-GB"/>
        </w:rPr>
        <w:t xml:space="preserve">*ACAS Guidance on Managing Mental Health. Although this appears under the ACAS ‘banner’, in fact it is an interesting research </w:t>
      </w:r>
      <w:r w:rsidR="00586F8D" w:rsidRPr="00652067">
        <w:rPr>
          <w:rFonts w:ascii="Avenir Book" w:hAnsi="Avenir Book"/>
          <w:sz w:val="28"/>
          <w:szCs w:val="28"/>
          <w:lang w:val="en-GB"/>
        </w:rPr>
        <w:t>report, which</w:t>
      </w:r>
      <w:r w:rsidRPr="00652067">
        <w:rPr>
          <w:rFonts w:ascii="Avenir Book" w:hAnsi="Avenir Book"/>
          <w:sz w:val="28"/>
          <w:szCs w:val="28"/>
          <w:lang w:val="en-GB"/>
        </w:rPr>
        <w:t xml:space="preserve"> explores the attitudes towards mental health and work practices. It contains some very useful case studies and examples, with Chapters 2 and 3 being especially useful. </w:t>
      </w:r>
    </w:p>
    <w:p w14:paraId="30BC55B6" w14:textId="062DF382" w:rsidR="000D031A" w:rsidRPr="00652067" w:rsidRDefault="000D031A" w:rsidP="001721B9">
      <w:pPr>
        <w:jc w:val="both"/>
        <w:rPr>
          <w:rFonts w:ascii="Avenir Book" w:hAnsi="Avenir Book"/>
          <w:sz w:val="28"/>
          <w:szCs w:val="28"/>
          <w:lang w:val="en-GB"/>
        </w:rPr>
      </w:pPr>
      <w:r w:rsidRPr="00652067">
        <w:rPr>
          <w:rFonts w:ascii="Avenir Book" w:hAnsi="Avenir Book"/>
          <w:sz w:val="28"/>
          <w:szCs w:val="28"/>
          <w:lang w:val="en-GB"/>
        </w:rPr>
        <w:t>These dea</w:t>
      </w:r>
      <w:r w:rsidR="00586F8D">
        <w:rPr>
          <w:rFonts w:ascii="Avenir Book" w:hAnsi="Avenir Book"/>
          <w:sz w:val="28"/>
          <w:szCs w:val="28"/>
          <w:lang w:val="en-GB"/>
        </w:rPr>
        <w:t>l with important issues such as</w:t>
      </w:r>
      <w:proofErr w:type="gramStart"/>
      <w:r w:rsidRPr="00652067">
        <w:rPr>
          <w:rFonts w:ascii="Avenir Book" w:hAnsi="Avenir Book"/>
          <w:sz w:val="28"/>
          <w:szCs w:val="28"/>
          <w:lang w:val="en-GB"/>
        </w:rPr>
        <w:t>;</w:t>
      </w:r>
      <w:proofErr w:type="gramEnd"/>
    </w:p>
    <w:p w14:paraId="4430F51E" w14:textId="608F211E" w:rsidR="000D031A" w:rsidRPr="00586F8D" w:rsidRDefault="00586F8D" w:rsidP="00586F8D">
      <w:pPr>
        <w:pStyle w:val="ListParagraph"/>
        <w:numPr>
          <w:ilvl w:val="0"/>
          <w:numId w:val="13"/>
        </w:numPr>
        <w:jc w:val="both"/>
        <w:rPr>
          <w:rFonts w:ascii="Avenir Book" w:hAnsi="Avenir Book"/>
          <w:sz w:val="28"/>
          <w:szCs w:val="28"/>
          <w:lang w:val="en-GB"/>
        </w:rPr>
      </w:pPr>
      <w:r>
        <w:rPr>
          <w:rFonts w:ascii="Avenir Book" w:hAnsi="Avenir Book"/>
          <w:sz w:val="28"/>
          <w:szCs w:val="28"/>
          <w:lang w:val="en-GB"/>
        </w:rPr>
        <w:t>R</w:t>
      </w:r>
      <w:r w:rsidR="000D031A" w:rsidRPr="00586F8D">
        <w:rPr>
          <w:rFonts w:ascii="Avenir Book" w:hAnsi="Avenir Book"/>
          <w:sz w:val="28"/>
          <w:szCs w:val="28"/>
          <w:lang w:val="en-GB"/>
        </w:rPr>
        <w:t>aising awareness of the nature and implications of mental health problems</w:t>
      </w:r>
      <w:r>
        <w:rPr>
          <w:rFonts w:ascii="Avenir Book" w:hAnsi="Avenir Book"/>
          <w:sz w:val="28"/>
          <w:szCs w:val="28"/>
          <w:lang w:val="en-GB"/>
        </w:rPr>
        <w:t>.</w:t>
      </w:r>
    </w:p>
    <w:p w14:paraId="25385D1C" w14:textId="6DF674E8" w:rsidR="000D031A" w:rsidRPr="00586F8D" w:rsidRDefault="00586F8D" w:rsidP="00586F8D">
      <w:pPr>
        <w:pStyle w:val="ListParagraph"/>
        <w:numPr>
          <w:ilvl w:val="0"/>
          <w:numId w:val="13"/>
        </w:numPr>
        <w:jc w:val="both"/>
        <w:rPr>
          <w:rFonts w:ascii="Avenir Book" w:hAnsi="Avenir Book"/>
          <w:sz w:val="28"/>
          <w:szCs w:val="28"/>
          <w:lang w:val="en-GB"/>
        </w:rPr>
      </w:pPr>
      <w:r>
        <w:rPr>
          <w:rFonts w:ascii="Avenir Book" w:hAnsi="Avenir Book"/>
          <w:sz w:val="28"/>
          <w:szCs w:val="28"/>
          <w:lang w:val="en-GB"/>
        </w:rPr>
        <w:t>W</w:t>
      </w:r>
      <w:r w:rsidR="000D031A" w:rsidRPr="00586F8D">
        <w:rPr>
          <w:rFonts w:ascii="Avenir Book" w:hAnsi="Avenir Book"/>
          <w:sz w:val="28"/>
          <w:szCs w:val="28"/>
          <w:lang w:val="en-GB"/>
        </w:rPr>
        <w:t>ays to tackle the stigma of mental illness</w:t>
      </w:r>
      <w:r>
        <w:rPr>
          <w:rFonts w:ascii="Avenir Book" w:hAnsi="Avenir Book"/>
          <w:sz w:val="28"/>
          <w:szCs w:val="28"/>
          <w:lang w:val="en-GB"/>
        </w:rPr>
        <w:t>.</w:t>
      </w:r>
    </w:p>
    <w:p w14:paraId="7E58D382" w14:textId="22EFCF89" w:rsidR="000D031A" w:rsidRPr="00586F8D" w:rsidRDefault="00586F8D" w:rsidP="00586F8D">
      <w:pPr>
        <w:pStyle w:val="ListParagraph"/>
        <w:numPr>
          <w:ilvl w:val="0"/>
          <w:numId w:val="13"/>
        </w:numPr>
        <w:jc w:val="both"/>
        <w:rPr>
          <w:rFonts w:ascii="Avenir Book" w:hAnsi="Avenir Book"/>
          <w:sz w:val="28"/>
          <w:szCs w:val="28"/>
          <w:lang w:val="en-GB"/>
        </w:rPr>
      </w:pPr>
      <w:r>
        <w:rPr>
          <w:rFonts w:ascii="Avenir Book" w:hAnsi="Avenir Book"/>
          <w:sz w:val="28"/>
          <w:szCs w:val="28"/>
          <w:lang w:val="en-GB"/>
        </w:rPr>
        <w:t>T</w:t>
      </w:r>
      <w:r w:rsidR="000D031A" w:rsidRPr="00586F8D">
        <w:rPr>
          <w:rFonts w:ascii="Avenir Book" w:hAnsi="Avenir Book"/>
          <w:sz w:val="28"/>
          <w:szCs w:val="28"/>
          <w:lang w:val="en-GB"/>
        </w:rPr>
        <w:t>he importance of early detection and then responses</w:t>
      </w:r>
      <w:r>
        <w:rPr>
          <w:rFonts w:ascii="Avenir Book" w:hAnsi="Avenir Book"/>
          <w:sz w:val="28"/>
          <w:szCs w:val="28"/>
          <w:lang w:val="en-GB"/>
        </w:rPr>
        <w:t>.</w:t>
      </w:r>
    </w:p>
    <w:p w14:paraId="30B72859" w14:textId="72FA2648" w:rsidR="000D031A" w:rsidRPr="00586F8D" w:rsidRDefault="00586F8D" w:rsidP="00586F8D">
      <w:pPr>
        <w:pStyle w:val="ListParagraph"/>
        <w:numPr>
          <w:ilvl w:val="0"/>
          <w:numId w:val="13"/>
        </w:numPr>
        <w:jc w:val="both"/>
        <w:rPr>
          <w:rFonts w:ascii="Avenir Book" w:hAnsi="Avenir Book"/>
          <w:sz w:val="28"/>
          <w:szCs w:val="28"/>
          <w:lang w:val="en-GB"/>
        </w:rPr>
      </w:pPr>
      <w:r>
        <w:rPr>
          <w:rFonts w:ascii="Avenir Book" w:hAnsi="Avenir Book"/>
          <w:sz w:val="28"/>
          <w:szCs w:val="28"/>
          <w:lang w:val="en-GB"/>
        </w:rPr>
        <w:t>S</w:t>
      </w:r>
      <w:r w:rsidR="000D031A" w:rsidRPr="00586F8D">
        <w:rPr>
          <w:rFonts w:ascii="Avenir Book" w:hAnsi="Avenir Book"/>
          <w:sz w:val="28"/>
          <w:szCs w:val="28"/>
          <w:lang w:val="en-GB"/>
        </w:rPr>
        <w:t>ources and uses of help and advice.</w:t>
      </w:r>
    </w:p>
    <w:p w14:paraId="7D93BD90" w14:textId="77777777" w:rsidR="000D031A" w:rsidRPr="00652067" w:rsidRDefault="000D031A" w:rsidP="001721B9">
      <w:pPr>
        <w:jc w:val="both"/>
        <w:rPr>
          <w:rFonts w:ascii="Avenir Book" w:hAnsi="Avenir Book"/>
          <w:sz w:val="28"/>
          <w:szCs w:val="28"/>
          <w:lang w:val="en-GB"/>
        </w:rPr>
      </w:pPr>
    </w:p>
    <w:p w14:paraId="27DC3859" w14:textId="1130D5CB" w:rsidR="000D031A" w:rsidRPr="00652067" w:rsidRDefault="000D031A" w:rsidP="001721B9">
      <w:pPr>
        <w:jc w:val="both"/>
        <w:rPr>
          <w:rFonts w:ascii="Avenir Book" w:hAnsi="Avenir Book"/>
          <w:sz w:val="28"/>
          <w:szCs w:val="28"/>
          <w:lang w:val="en-GB"/>
        </w:rPr>
      </w:pPr>
      <w:r w:rsidRPr="00652067">
        <w:rPr>
          <w:rFonts w:ascii="Avenir Book" w:hAnsi="Avenir Book"/>
          <w:sz w:val="28"/>
          <w:szCs w:val="28"/>
          <w:lang w:val="en-GB"/>
        </w:rPr>
        <w:t>Interestingly, the legal issues surrounding health, including stress etc</w:t>
      </w:r>
      <w:r w:rsidR="009B44B5">
        <w:rPr>
          <w:rFonts w:ascii="Avenir Book" w:hAnsi="Avenir Book"/>
          <w:sz w:val="28"/>
          <w:szCs w:val="28"/>
          <w:lang w:val="en-GB"/>
        </w:rPr>
        <w:t>. a</w:t>
      </w:r>
      <w:r w:rsidRPr="00652067">
        <w:rPr>
          <w:rFonts w:ascii="Avenir Book" w:hAnsi="Avenir Book"/>
          <w:sz w:val="28"/>
          <w:szCs w:val="28"/>
          <w:lang w:val="en-GB"/>
        </w:rPr>
        <w:t>t work are only rarely mentioned</w:t>
      </w:r>
      <w:r w:rsidR="00A442BE" w:rsidRPr="00652067">
        <w:rPr>
          <w:rFonts w:ascii="Avenir Book" w:hAnsi="Avenir Book"/>
          <w:sz w:val="28"/>
          <w:szCs w:val="28"/>
          <w:lang w:val="en-GB"/>
        </w:rPr>
        <w:t>,</w:t>
      </w:r>
      <w:r w:rsidRPr="00652067">
        <w:rPr>
          <w:rFonts w:ascii="Avenir Book" w:hAnsi="Avenir Book"/>
          <w:sz w:val="28"/>
          <w:szCs w:val="28"/>
          <w:lang w:val="en-GB"/>
        </w:rPr>
        <w:t xml:space="preserve"> but it is important to bear in mind the duties in the law of negligence and the possible implications for contract law, including breach of the </w:t>
      </w:r>
      <w:r w:rsidRPr="00652067">
        <w:rPr>
          <w:rFonts w:ascii="Avenir Book" w:hAnsi="Avenir Book"/>
          <w:sz w:val="28"/>
          <w:szCs w:val="28"/>
          <w:lang w:val="en-GB"/>
        </w:rPr>
        <w:lastRenderedPageBreak/>
        <w:t>implied term regarding health and safety, and trust and confidence.</w:t>
      </w:r>
      <w:r w:rsidR="00CE1E3F" w:rsidRPr="00652067">
        <w:rPr>
          <w:rFonts w:ascii="Avenir Book" w:hAnsi="Avenir Book"/>
          <w:sz w:val="28"/>
          <w:szCs w:val="28"/>
          <w:lang w:val="en-GB"/>
        </w:rPr>
        <w:t xml:space="preserve"> Given that the ca</w:t>
      </w:r>
      <w:r w:rsidR="00A442BE" w:rsidRPr="00652067">
        <w:rPr>
          <w:rFonts w:ascii="Avenir Book" w:hAnsi="Avenir Book"/>
          <w:sz w:val="28"/>
          <w:szCs w:val="28"/>
          <w:lang w:val="en-GB"/>
        </w:rPr>
        <w:t>u</w:t>
      </w:r>
      <w:r w:rsidRPr="00652067">
        <w:rPr>
          <w:rFonts w:ascii="Avenir Book" w:hAnsi="Avenir Book"/>
          <w:sz w:val="28"/>
          <w:szCs w:val="28"/>
          <w:lang w:val="en-GB"/>
        </w:rPr>
        <w:t>ses of wo</w:t>
      </w:r>
      <w:r w:rsidR="00CE1E3F" w:rsidRPr="00652067">
        <w:rPr>
          <w:rFonts w:ascii="Avenir Book" w:hAnsi="Avenir Book"/>
          <w:sz w:val="28"/>
          <w:szCs w:val="28"/>
          <w:lang w:val="en-GB"/>
        </w:rPr>
        <w:t>rk related stress are now well u</w:t>
      </w:r>
      <w:r w:rsidRPr="00652067">
        <w:rPr>
          <w:rFonts w:ascii="Avenir Book" w:hAnsi="Avenir Book"/>
          <w:sz w:val="28"/>
          <w:szCs w:val="28"/>
          <w:lang w:val="en-GB"/>
        </w:rPr>
        <w:t xml:space="preserve">nderstood and include such matters as long hours at work, work intensification, </w:t>
      </w:r>
      <w:r w:rsidR="00CE1E3F" w:rsidRPr="00652067">
        <w:rPr>
          <w:rFonts w:ascii="Avenir Book" w:hAnsi="Avenir Book"/>
          <w:sz w:val="28"/>
          <w:szCs w:val="28"/>
          <w:lang w:val="en-GB"/>
        </w:rPr>
        <w:t>confusions about role and duties,</w:t>
      </w:r>
      <w:r w:rsidR="00C50276" w:rsidRPr="00652067">
        <w:rPr>
          <w:rFonts w:ascii="Avenir Book" w:hAnsi="Avenir Book"/>
          <w:sz w:val="28"/>
          <w:szCs w:val="28"/>
          <w:lang w:val="en-GB"/>
        </w:rPr>
        <w:t xml:space="preserve"> </w:t>
      </w:r>
      <w:r w:rsidR="00CE1E3F" w:rsidRPr="00652067">
        <w:rPr>
          <w:rFonts w:ascii="Avenir Book" w:hAnsi="Avenir Book"/>
          <w:sz w:val="28"/>
          <w:szCs w:val="28"/>
          <w:lang w:val="en-GB"/>
        </w:rPr>
        <w:t xml:space="preserve">and about the management of tasks and output, violence and personality clashes, bullying and harassment, having the right policies in place is NOT an optional extra. Research from OSHA would suggest that a ‘macho’ organisational culture, organisational change and possible redundancies and other changes are </w:t>
      </w:r>
      <w:r w:rsidR="00A442BE" w:rsidRPr="00652067">
        <w:rPr>
          <w:rFonts w:ascii="Avenir Book" w:hAnsi="Avenir Book"/>
          <w:sz w:val="28"/>
          <w:szCs w:val="28"/>
          <w:lang w:val="en-GB"/>
        </w:rPr>
        <w:t xml:space="preserve">also </w:t>
      </w:r>
      <w:r w:rsidR="00CE1E3F" w:rsidRPr="00652067">
        <w:rPr>
          <w:rFonts w:ascii="Avenir Book" w:hAnsi="Avenir Book"/>
          <w:sz w:val="28"/>
          <w:szCs w:val="28"/>
          <w:lang w:val="en-GB"/>
        </w:rPr>
        <w:t>typical stress triggers.</w:t>
      </w:r>
    </w:p>
    <w:p w14:paraId="466A6BB3" w14:textId="11E34C9E" w:rsidR="00CE1E3F" w:rsidRPr="00652067" w:rsidRDefault="00CE1E3F" w:rsidP="001721B9">
      <w:pPr>
        <w:jc w:val="both"/>
        <w:rPr>
          <w:rFonts w:ascii="Avenir Book" w:hAnsi="Avenir Book"/>
          <w:sz w:val="28"/>
          <w:szCs w:val="28"/>
          <w:lang w:val="en-GB"/>
        </w:rPr>
      </w:pPr>
      <w:r w:rsidRPr="00652067">
        <w:rPr>
          <w:rFonts w:ascii="Avenir Book" w:hAnsi="Avenir Book"/>
          <w:sz w:val="28"/>
          <w:szCs w:val="28"/>
          <w:lang w:val="en-GB"/>
        </w:rPr>
        <w:t xml:space="preserve">UK </w:t>
      </w:r>
      <w:r w:rsidR="00583CB9" w:rsidRPr="00652067">
        <w:rPr>
          <w:rFonts w:ascii="Avenir Book" w:hAnsi="Avenir Book"/>
          <w:sz w:val="28"/>
          <w:szCs w:val="28"/>
          <w:lang w:val="en-GB"/>
        </w:rPr>
        <w:t>case law</w:t>
      </w:r>
      <w:r w:rsidRPr="00652067">
        <w:rPr>
          <w:rFonts w:ascii="Avenir Book" w:hAnsi="Avenir Book"/>
          <w:sz w:val="28"/>
          <w:szCs w:val="28"/>
          <w:lang w:val="en-GB"/>
        </w:rPr>
        <w:t xml:space="preserve"> in this area remains valid. In terms of negligence it requires the employer to be aware of the ris</w:t>
      </w:r>
      <w:r w:rsidR="009B44B5">
        <w:rPr>
          <w:rFonts w:ascii="Avenir Book" w:hAnsi="Avenir Book"/>
          <w:sz w:val="28"/>
          <w:szCs w:val="28"/>
          <w:lang w:val="en-GB"/>
        </w:rPr>
        <w:t>k of stress etc.</w:t>
      </w:r>
      <w:r w:rsidR="00C50276" w:rsidRPr="00652067">
        <w:rPr>
          <w:rFonts w:ascii="Avenir Book" w:hAnsi="Avenir Book"/>
          <w:sz w:val="28"/>
          <w:szCs w:val="28"/>
          <w:lang w:val="en-GB"/>
        </w:rPr>
        <w:t xml:space="preserve"> and if they did</w:t>
      </w:r>
      <w:r w:rsidRPr="00652067">
        <w:rPr>
          <w:rFonts w:ascii="Avenir Book" w:hAnsi="Avenir Book"/>
          <w:sz w:val="28"/>
          <w:szCs w:val="28"/>
          <w:lang w:val="en-GB"/>
        </w:rPr>
        <w:t xml:space="preserve"> or ought to have reasonably for</w:t>
      </w:r>
      <w:r w:rsidR="00566C10" w:rsidRPr="00652067">
        <w:rPr>
          <w:rFonts w:ascii="Avenir Book" w:hAnsi="Avenir Book"/>
          <w:sz w:val="28"/>
          <w:szCs w:val="28"/>
          <w:lang w:val="en-GB"/>
        </w:rPr>
        <w:t>e</w:t>
      </w:r>
      <w:r w:rsidRPr="00652067">
        <w:rPr>
          <w:rFonts w:ascii="Avenir Book" w:hAnsi="Avenir Book"/>
          <w:sz w:val="28"/>
          <w:szCs w:val="28"/>
          <w:lang w:val="en-GB"/>
        </w:rPr>
        <w:t>seen that risk to a particular individual and then failed to take reasonable care, t</w:t>
      </w:r>
      <w:r w:rsidR="00566C10" w:rsidRPr="00652067">
        <w:rPr>
          <w:rFonts w:ascii="Avenir Book" w:hAnsi="Avenir Book"/>
          <w:sz w:val="28"/>
          <w:szCs w:val="28"/>
          <w:lang w:val="en-GB"/>
        </w:rPr>
        <w:t>he law may well have been broken</w:t>
      </w:r>
      <w:r w:rsidR="00C50276" w:rsidRPr="00652067">
        <w:rPr>
          <w:rFonts w:ascii="Avenir Book" w:hAnsi="Avenir Book"/>
          <w:sz w:val="28"/>
          <w:szCs w:val="28"/>
          <w:lang w:val="en-GB"/>
        </w:rPr>
        <w:t>. The contract of employment will also have been broken and probably repudiated if the employer fails to respond to warning signs of stress. This will then trigger the opportunity for the employee to hand in their notice a</w:t>
      </w:r>
      <w:r w:rsidR="00A442BE" w:rsidRPr="00652067">
        <w:rPr>
          <w:rFonts w:ascii="Avenir Book" w:hAnsi="Avenir Book"/>
          <w:sz w:val="28"/>
          <w:szCs w:val="28"/>
          <w:lang w:val="en-GB"/>
        </w:rPr>
        <w:t>nd claim constructive dismissal</w:t>
      </w:r>
      <w:r w:rsidR="009B44B5">
        <w:rPr>
          <w:rFonts w:ascii="Avenir Book" w:hAnsi="Avenir Book"/>
          <w:sz w:val="28"/>
          <w:szCs w:val="28"/>
          <w:lang w:val="en-GB"/>
        </w:rPr>
        <w:t xml:space="preserve"> </w:t>
      </w:r>
      <w:r w:rsidR="00C50276" w:rsidRPr="00652067">
        <w:rPr>
          <w:rFonts w:ascii="Avenir Book" w:hAnsi="Avenir Book"/>
          <w:sz w:val="28"/>
          <w:szCs w:val="28"/>
          <w:lang w:val="en-GB"/>
        </w:rPr>
        <w:t>(See a case later)</w:t>
      </w:r>
      <w:r w:rsidR="00A442BE" w:rsidRPr="00652067">
        <w:rPr>
          <w:rFonts w:ascii="Avenir Book" w:hAnsi="Avenir Book"/>
          <w:sz w:val="28"/>
          <w:szCs w:val="28"/>
          <w:lang w:val="en-GB"/>
        </w:rPr>
        <w:t>.</w:t>
      </w:r>
    </w:p>
    <w:p w14:paraId="523F7EAC" w14:textId="77777777" w:rsidR="009B44B5" w:rsidRDefault="00A442BE" w:rsidP="001721B9">
      <w:pPr>
        <w:jc w:val="both"/>
        <w:rPr>
          <w:rFonts w:ascii="Avenir Book" w:hAnsi="Avenir Book"/>
          <w:sz w:val="28"/>
          <w:szCs w:val="28"/>
          <w:lang w:val="en-GB"/>
        </w:rPr>
      </w:pPr>
      <w:r w:rsidRPr="00652067">
        <w:rPr>
          <w:rFonts w:ascii="Avenir Book" w:hAnsi="Avenir Book"/>
          <w:sz w:val="28"/>
          <w:szCs w:val="28"/>
          <w:lang w:val="en-GB"/>
        </w:rPr>
        <w:t>I</w:t>
      </w:r>
      <w:r w:rsidR="00C50276" w:rsidRPr="00652067">
        <w:rPr>
          <w:rFonts w:ascii="Avenir Book" w:hAnsi="Avenir Book"/>
          <w:sz w:val="28"/>
          <w:szCs w:val="28"/>
          <w:lang w:val="en-GB"/>
        </w:rPr>
        <w:t>n terms of negligence, the law remains as it was under the 1994 case of Walker v. Northumberland CC. Cases are never easy to win, not least because the recent context of H</w:t>
      </w:r>
      <w:r w:rsidRPr="00652067">
        <w:rPr>
          <w:rFonts w:ascii="Avenir Book" w:hAnsi="Avenir Book"/>
          <w:sz w:val="28"/>
          <w:szCs w:val="28"/>
          <w:lang w:val="en-GB"/>
        </w:rPr>
        <w:t>&amp;S law has been to weaken it. For example,</w:t>
      </w:r>
      <w:r w:rsidR="00C50276" w:rsidRPr="00652067">
        <w:rPr>
          <w:rFonts w:ascii="Avenir Book" w:hAnsi="Avenir Book"/>
          <w:sz w:val="28"/>
          <w:szCs w:val="28"/>
          <w:lang w:val="en-GB"/>
        </w:rPr>
        <w:t xml:space="preserve"> by requiring fault by the employer in a BSD claim, removing protections from the self-employed</w:t>
      </w:r>
      <w:r w:rsidR="009B44B5">
        <w:rPr>
          <w:rFonts w:ascii="Avenir Book" w:hAnsi="Avenir Book"/>
          <w:sz w:val="28"/>
          <w:szCs w:val="28"/>
          <w:lang w:val="en-GB"/>
        </w:rPr>
        <w:t xml:space="preserve"> </w:t>
      </w:r>
      <w:r w:rsidR="00C50276" w:rsidRPr="00652067">
        <w:rPr>
          <w:rFonts w:ascii="Avenir Book" w:hAnsi="Avenir Book"/>
          <w:sz w:val="28"/>
          <w:szCs w:val="28"/>
          <w:lang w:val="en-GB"/>
        </w:rPr>
        <w:t>(And yet the fatal injury rate went up again last year). It might be added that the 40+ EU directives and Regulations is</w:t>
      </w:r>
      <w:r w:rsidR="009B44B5">
        <w:rPr>
          <w:rFonts w:ascii="Avenir Book" w:hAnsi="Avenir Book"/>
          <w:sz w:val="28"/>
          <w:szCs w:val="28"/>
          <w:lang w:val="en-GB"/>
        </w:rPr>
        <w:t xml:space="preserve"> one of the most critical,</w:t>
      </w:r>
      <w:r w:rsidR="00C50276" w:rsidRPr="00652067">
        <w:rPr>
          <w:rFonts w:ascii="Avenir Book" w:hAnsi="Avenir Book"/>
          <w:sz w:val="28"/>
          <w:szCs w:val="28"/>
          <w:lang w:val="en-GB"/>
        </w:rPr>
        <w:t xml:space="preserve"> yet largely ignored aspects of BREXIT.</w:t>
      </w:r>
      <w:r w:rsidR="009B44B5">
        <w:rPr>
          <w:rFonts w:ascii="Avenir Book" w:hAnsi="Avenir Book"/>
          <w:sz w:val="28"/>
          <w:szCs w:val="28"/>
          <w:lang w:val="en-GB"/>
        </w:rPr>
        <w:t xml:space="preserve"> </w:t>
      </w:r>
      <w:r w:rsidR="00C50276" w:rsidRPr="00652067">
        <w:rPr>
          <w:rFonts w:ascii="Avenir Book" w:hAnsi="Avenir Book"/>
          <w:sz w:val="28"/>
          <w:szCs w:val="28"/>
          <w:lang w:val="en-GB"/>
        </w:rPr>
        <w:t xml:space="preserve">(See Supreme Court decision in </w:t>
      </w:r>
      <w:r w:rsidR="00C50276" w:rsidRPr="009B44B5">
        <w:rPr>
          <w:rFonts w:ascii="Avenir Roman" w:hAnsi="Avenir Roman"/>
          <w:b/>
          <w:sz w:val="28"/>
          <w:szCs w:val="28"/>
          <w:lang w:val="en-GB"/>
        </w:rPr>
        <w:t xml:space="preserve">Kennedy v. </w:t>
      </w:r>
      <w:proofErr w:type="spellStart"/>
      <w:r w:rsidR="00C50276" w:rsidRPr="009B44B5">
        <w:rPr>
          <w:rFonts w:ascii="Avenir Roman" w:hAnsi="Avenir Roman"/>
          <w:b/>
          <w:sz w:val="28"/>
          <w:szCs w:val="28"/>
          <w:lang w:val="en-GB"/>
        </w:rPr>
        <w:t>Cordia</w:t>
      </w:r>
      <w:proofErr w:type="spellEnd"/>
      <w:r w:rsidR="00C50276" w:rsidRPr="009B44B5">
        <w:rPr>
          <w:rFonts w:ascii="Avenir Roman" w:hAnsi="Avenir Roman"/>
          <w:b/>
          <w:sz w:val="28"/>
          <w:szCs w:val="28"/>
          <w:lang w:val="en-GB"/>
        </w:rPr>
        <w:t>, 2016</w:t>
      </w:r>
      <w:r w:rsidR="005326A9" w:rsidRPr="009B44B5">
        <w:rPr>
          <w:rFonts w:ascii="Avenir Roman" w:hAnsi="Avenir Roman"/>
          <w:b/>
          <w:sz w:val="28"/>
          <w:szCs w:val="28"/>
          <w:lang w:val="en-GB"/>
        </w:rPr>
        <w:t xml:space="preserve"> UKSC</w:t>
      </w:r>
      <w:r w:rsidR="009B44B5" w:rsidRPr="009B44B5">
        <w:rPr>
          <w:rFonts w:ascii="Avenir Roman" w:hAnsi="Avenir Roman"/>
          <w:b/>
          <w:sz w:val="28"/>
          <w:szCs w:val="28"/>
          <w:lang w:val="en-GB"/>
        </w:rPr>
        <w:t xml:space="preserve"> </w:t>
      </w:r>
      <w:r w:rsidR="005326A9" w:rsidRPr="009B44B5">
        <w:rPr>
          <w:rFonts w:ascii="Avenir Roman" w:hAnsi="Avenir Roman"/>
          <w:b/>
          <w:sz w:val="28"/>
          <w:szCs w:val="28"/>
          <w:lang w:val="en-GB"/>
        </w:rPr>
        <w:t>5</w:t>
      </w:r>
      <w:r w:rsidR="005326A9" w:rsidRPr="009B44B5">
        <w:rPr>
          <w:rFonts w:ascii="Avenir Book" w:hAnsi="Avenir Book"/>
          <w:sz w:val="28"/>
          <w:szCs w:val="28"/>
          <w:lang w:val="en-GB"/>
        </w:rPr>
        <w:t>)</w:t>
      </w:r>
      <w:r w:rsidR="005326A9" w:rsidRPr="00652067">
        <w:rPr>
          <w:rFonts w:ascii="Avenir Book" w:hAnsi="Avenir Book"/>
          <w:sz w:val="28"/>
          <w:szCs w:val="28"/>
          <w:lang w:val="en-GB"/>
        </w:rPr>
        <w:t xml:space="preserve"> </w:t>
      </w:r>
    </w:p>
    <w:p w14:paraId="7BB282CC" w14:textId="357B2C83" w:rsidR="00C50276" w:rsidRPr="00652067" w:rsidRDefault="005326A9" w:rsidP="001721B9">
      <w:pPr>
        <w:jc w:val="both"/>
        <w:rPr>
          <w:rFonts w:ascii="Avenir Book" w:hAnsi="Avenir Book"/>
          <w:sz w:val="28"/>
          <w:szCs w:val="28"/>
          <w:lang w:val="en-GB"/>
        </w:rPr>
      </w:pPr>
      <w:r w:rsidRPr="00652067">
        <w:rPr>
          <w:rFonts w:ascii="Avenir Book" w:hAnsi="Avenir Book"/>
          <w:sz w:val="28"/>
          <w:szCs w:val="28"/>
          <w:lang w:val="en-GB"/>
        </w:rPr>
        <w:t xml:space="preserve">Here, a carer when visiting a client, slipped and broke her wrist as it was </w:t>
      </w:r>
      <w:r w:rsidR="00583CB9">
        <w:rPr>
          <w:rFonts w:ascii="Avenir Book" w:hAnsi="Avenir Book"/>
          <w:sz w:val="28"/>
          <w:szCs w:val="28"/>
          <w:lang w:val="en-GB"/>
        </w:rPr>
        <w:t xml:space="preserve">icy and snowy. The employer </w:t>
      </w:r>
      <w:r w:rsidRPr="00652067">
        <w:rPr>
          <w:rFonts w:ascii="Avenir Book" w:hAnsi="Avenir Book"/>
          <w:sz w:val="28"/>
          <w:szCs w:val="28"/>
          <w:lang w:val="en-GB"/>
        </w:rPr>
        <w:t>failed to provide cheap and available</w:t>
      </w:r>
      <w:r w:rsidR="00583CB9">
        <w:rPr>
          <w:rFonts w:ascii="Avenir Book" w:hAnsi="Avenir Book"/>
          <w:sz w:val="28"/>
          <w:szCs w:val="28"/>
          <w:lang w:val="en-GB"/>
        </w:rPr>
        <w:t>;</w:t>
      </w:r>
      <w:r w:rsidRPr="00652067">
        <w:rPr>
          <w:rFonts w:ascii="Avenir Book" w:hAnsi="Avenir Book"/>
          <w:sz w:val="28"/>
          <w:szCs w:val="28"/>
          <w:lang w:val="en-GB"/>
        </w:rPr>
        <w:t xml:space="preserve"> </w:t>
      </w:r>
      <w:r w:rsidR="00583CB9">
        <w:rPr>
          <w:rFonts w:ascii="Avenir Book" w:hAnsi="Avenir Book"/>
          <w:sz w:val="28"/>
          <w:szCs w:val="28"/>
          <w:lang w:val="en-GB"/>
        </w:rPr>
        <w:t xml:space="preserve">non-slip footwear and were fully </w:t>
      </w:r>
      <w:r w:rsidRPr="00652067">
        <w:rPr>
          <w:rFonts w:ascii="Avenir Book" w:hAnsi="Avenir Book"/>
          <w:sz w:val="28"/>
          <w:szCs w:val="28"/>
          <w:lang w:val="en-GB"/>
        </w:rPr>
        <w:t>aware of the weather risks involved. They were held liable</w:t>
      </w:r>
      <w:r w:rsidR="00A442BE" w:rsidRPr="00652067">
        <w:rPr>
          <w:rFonts w:ascii="Avenir Book" w:hAnsi="Avenir Book"/>
          <w:sz w:val="28"/>
          <w:szCs w:val="28"/>
          <w:lang w:val="en-GB"/>
        </w:rPr>
        <w:t>)</w:t>
      </w:r>
      <w:r w:rsidRPr="00652067">
        <w:rPr>
          <w:rFonts w:ascii="Avenir Book" w:hAnsi="Avenir Book"/>
          <w:sz w:val="28"/>
          <w:szCs w:val="28"/>
          <w:lang w:val="en-GB"/>
        </w:rPr>
        <w:t>.</w:t>
      </w:r>
    </w:p>
    <w:p w14:paraId="0A50C4F9" w14:textId="1553FA5B" w:rsidR="005326A9" w:rsidRPr="00652067" w:rsidRDefault="009B44B5" w:rsidP="001721B9">
      <w:pPr>
        <w:jc w:val="both"/>
        <w:rPr>
          <w:rFonts w:ascii="Avenir Book" w:hAnsi="Avenir Book"/>
          <w:sz w:val="28"/>
          <w:szCs w:val="28"/>
          <w:lang w:val="en-GB"/>
        </w:rPr>
      </w:pPr>
      <w:r>
        <w:rPr>
          <w:rFonts w:ascii="Avenir Book" w:hAnsi="Avenir Book"/>
          <w:sz w:val="28"/>
          <w:szCs w:val="28"/>
          <w:lang w:val="en-GB"/>
        </w:rPr>
        <w:t xml:space="preserve">The </w:t>
      </w:r>
      <w:r w:rsidR="00A442BE" w:rsidRPr="00652067">
        <w:rPr>
          <w:rFonts w:ascii="Avenir Book" w:hAnsi="Avenir Book"/>
          <w:sz w:val="28"/>
          <w:szCs w:val="28"/>
          <w:lang w:val="en-GB"/>
        </w:rPr>
        <w:t xml:space="preserve">‘golden rule’ of the </w:t>
      </w:r>
      <w:r w:rsidR="005326A9" w:rsidRPr="00652067">
        <w:rPr>
          <w:rFonts w:ascii="Avenir Book" w:hAnsi="Avenir Book"/>
          <w:sz w:val="28"/>
          <w:szCs w:val="28"/>
          <w:lang w:val="en-GB"/>
        </w:rPr>
        <w:t xml:space="preserve">law remains </w:t>
      </w:r>
      <w:r w:rsidR="00A442BE" w:rsidRPr="00652067">
        <w:rPr>
          <w:rFonts w:ascii="Avenir Book" w:hAnsi="Avenir Book"/>
          <w:sz w:val="28"/>
          <w:szCs w:val="28"/>
          <w:lang w:val="en-GB"/>
        </w:rPr>
        <w:t xml:space="preserve">as </w:t>
      </w:r>
      <w:r w:rsidR="005326A9" w:rsidRPr="00652067">
        <w:rPr>
          <w:rFonts w:ascii="Avenir Book" w:hAnsi="Avenir Book"/>
          <w:sz w:val="28"/>
          <w:szCs w:val="28"/>
          <w:lang w:val="en-GB"/>
        </w:rPr>
        <w:t>e</w:t>
      </w:r>
      <w:r w:rsidR="00A442BE" w:rsidRPr="00652067">
        <w:rPr>
          <w:rFonts w:ascii="Avenir Book" w:hAnsi="Avenir Book"/>
          <w:sz w:val="28"/>
          <w:szCs w:val="28"/>
          <w:lang w:val="en-GB"/>
        </w:rPr>
        <w:t>ver-‘</w:t>
      </w:r>
      <w:r w:rsidR="005326A9" w:rsidRPr="00652067">
        <w:rPr>
          <w:rFonts w:ascii="Avenir Book" w:hAnsi="Avenir Book"/>
          <w:sz w:val="28"/>
          <w:szCs w:val="28"/>
          <w:lang w:val="en-GB"/>
        </w:rPr>
        <w:t>The greater to risk, the greater the care to be taken</w:t>
      </w:r>
      <w:r w:rsidR="00A442BE" w:rsidRPr="00652067">
        <w:rPr>
          <w:rFonts w:ascii="Avenir Book" w:hAnsi="Avenir Book"/>
          <w:sz w:val="28"/>
          <w:szCs w:val="28"/>
          <w:lang w:val="en-GB"/>
        </w:rPr>
        <w:t>’</w:t>
      </w:r>
      <w:r w:rsidR="005326A9" w:rsidRPr="00652067">
        <w:rPr>
          <w:rFonts w:ascii="Avenir Book" w:hAnsi="Avenir Book"/>
          <w:sz w:val="28"/>
          <w:szCs w:val="28"/>
          <w:lang w:val="en-GB"/>
        </w:rPr>
        <w:t>. This applies not only to work conditions, as here, but to the claimant themselves. For example, young</w:t>
      </w:r>
      <w:r w:rsidR="00A442BE" w:rsidRPr="00652067">
        <w:rPr>
          <w:rFonts w:ascii="Avenir Book" w:hAnsi="Avenir Book"/>
          <w:sz w:val="28"/>
          <w:szCs w:val="28"/>
          <w:lang w:val="en-GB"/>
        </w:rPr>
        <w:t xml:space="preserve"> workers</w:t>
      </w:r>
      <w:r w:rsidR="005326A9" w:rsidRPr="00652067">
        <w:rPr>
          <w:rFonts w:ascii="Avenir Book" w:hAnsi="Avenir Book"/>
          <w:sz w:val="28"/>
          <w:szCs w:val="28"/>
          <w:lang w:val="en-GB"/>
        </w:rPr>
        <w:t xml:space="preserve">, trainees, newly recruited </w:t>
      </w:r>
      <w:r w:rsidR="005326A9" w:rsidRPr="00652067">
        <w:rPr>
          <w:rFonts w:ascii="Avenir Book" w:hAnsi="Avenir Book"/>
          <w:sz w:val="28"/>
          <w:szCs w:val="28"/>
          <w:lang w:val="en-GB"/>
        </w:rPr>
        <w:lastRenderedPageBreak/>
        <w:t xml:space="preserve">people, and pregnant women and older people </w:t>
      </w:r>
      <w:r w:rsidR="00A442BE" w:rsidRPr="00652067">
        <w:rPr>
          <w:rFonts w:ascii="Avenir Book" w:hAnsi="Avenir Book"/>
          <w:sz w:val="28"/>
          <w:szCs w:val="28"/>
          <w:lang w:val="en-GB"/>
        </w:rPr>
        <w:t xml:space="preserve">that may well </w:t>
      </w:r>
      <w:r w:rsidR="005326A9" w:rsidRPr="00652067">
        <w:rPr>
          <w:rFonts w:ascii="Avenir Book" w:hAnsi="Avenir Book"/>
          <w:sz w:val="28"/>
          <w:szCs w:val="28"/>
          <w:lang w:val="en-GB"/>
        </w:rPr>
        <w:t>need more care (See HSE Report on negligence and the older worker).</w:t>
      </w:r>
    </w:p>
    <w:p w14:paraId="57A1377B" w14:textId="77777777" w:rsidR="005326A9" w:rsidRPr="00652067" w:rsidRDefault="005326A9" w:rsidP="001721B9">
      <w:pPr>
        <w:jc w:val="both"/>
        <w:rPr>
          <w:rFonts w:ascii="Avenir Book" w:hAnsi="Avenir Book"/>
          <w:sz w:val="28"/>
          <w:szCs w:val="28"/>
          <w:lang w:val="en-GB"/>
        </w:rPr>
      </w:pPr>
      <w:r w:rsidRPr="00652067">
        <w:rPr>
          <w:rFonts w:ascii="Avenir Book" w:hAnsi="Avenir Book"/>
          <w:sz w:val="28"/>
          <w:szCs w:val="28"/>
          <w:lang w:val="en-GB"/>
        </w:rPr>
        <w:t>Questions/comments?</w:t>
      </w:r>
    </w:p>
    <w:p w14:paraId="5EDA5E45" w14:textId="77777777" w:rsidR="005326A9" w:rsidRPr="00652067" w:rsidRDefault="005326A9" w:rsidP="001721B9">
      <w:pPr>
        <w:jc w:val="both"/>
        <w:rPr>
          <w:rFonts w:ascii="Avenir Book" w:hAnsi="Avenir Book"/>
          <w:sz w:val="28"/>
          <w:szCs w:val="28"/>
          <w:lang w:val="en-GB"/>
        </w:rPr>
      </w:pPr>
    </w:p>
    <w:p w14:paraId="7A5F6F2E" w14:textId="77777777" w:rsidR="005326A9" w:rsidRPr="00652067" w:rsidRDefault="005326A9" w:rsidP="001721B9">
      <w:pPr>
        <w:jc w:val="both"/>
        <w:rPr>
          <w:rFonts w:ascii="Avenir Book" w:hAnsi="Avenir Book"/>
          <w:sz w:val="28"/>
          <w:szCs w:val="28"/>
          <w:lang w:val="en-GB"/>
        </w:rPr>
      </w:pPr>
    </w:p>
    <w:p w14:paraId="3A392A0D" w14:textId="77777777" w:rsidR="005326A9" w:rsidRPr="00652067" w:rsidRDefault="005326A9" w:rsidP="001721B9">
      <w:pPr>
        <w:jc w:val="both"/>
        <w:rPr>
          <w:rFonts w:ascii="Avenir Book" w:hAnsi="Avenir Book"/>
          <w:sz w:val="28"/>
          <w:szCs w:val="28"/>
          <w:lang w:val="en-GB"/>
        </w:rPr>
      </w:pPr>
    </w:p>
    <w:p w14:paraId="3E0F15C1" w14:textId="77777777" w:rsidR="005326A9" w:rsidRDefault="005326A9" w:rsidP="001721B9">
      <w:pPr>
        <w:jc w:val="both"/>
        <w:rPr>
          <w:rFonts w:ascii="Avenir Book" w:hAnsi="Avenir Book"/>
          <w:sz w:val="28"/>
          <w:szCs w:val="28"/>
          <w:lang w:val="en-GB"/>
        </w:rPr>
      </w:pPr>
    </w:p>
    <w:p w14:paraId="6DA287AC" w14:textId="77777777" w:rsidR="00B72541" w:rsidRPr="00652067" w:rsidRDefault="00B72541" w:rsidP="001721B9">
      <w:pPr>
        <w:jc w:val="both"/>
        <w:rPr>
          <w:rFonts w:ascii="Avenir Book" w:hAnsi="Avenir Book"/>
          <w:sz w:val="28"/>
          <w:szCs w:val="28"/>
          <w:lang w:val="en-GB"/>
        </w:rPr>
      </w:pPr>
    </w:p>
    <w:p w14:paraId="63C26F91" w14:textId="77777777" w:rsidR="00A442BE" w:rsidRPr="00652067" w:rsidRDefault="00A442BE" w:rsidP="001721B9">
      <w:pPr>
        <w:jc w:val="both"/>
        <w:rPr>
          <w:rFonts w:ascii="Avenir Book" w:hAnsi="Avenir Book"/>
          <w:sz w:val="28"/>
          <w:szCs w:val="28"/>
          <w:lang w:val="en-GB"/>
        </w:rPr>
      </w:pPr>
    </w:p>
    <w:p w14:paraId="353F0171" w14:textId="77777777" w:rsidR="00A442BE" w:rsidRPr="00652067" w:rsidRDefault="00A442BE" w:rsidP="001721B9">
      <w:pPr>
        <w:jc w:val="both"/>
        <w:rPr>
          <w:rFonts w:ascii="Avenir Book" w:hAnsi="Avenir Book"/>
          <w:sz w:val="28"/>
          <w:szCs w:val="28"/>
          <w:lang w:val="en-GB"/>
        </w:rPr>
      </w:pPr>
      <w:r w:rsidRPr="00652067">
        <w:rPr>
          <w:rFonts w:ascii="Avenir Book" w:hAnsi="Avenir Book"/>
          <w:sz w:val="28"/>
          <w:szCs w:val="28"/>
          <w:lang w:val="en-GB"/>
        </w:rPr>
        <w:t>It has recently been announced that ET decisions will soon be available on-line. This will be helpful, so long as we can easily access them.</w:t>
      </w:r>
    </w:p>
    <w:p w14:paraId="4D2717E1" w14:textId="77777777" w:rsidR="00A442BE" w:rsidRPr="00652067" w:rsidRDefault="00A442BE" w:rsidP="001721B9">
      <w:pPr>
        <w:jc w:val="both"/>
        <w:rPr>
          <w:rFonts w:ascii="Avenir Book" w:hAnsi="Avenir Book"/>
          <w:sz w:val="28"/>
          <w:szCs w:val="28"/>
          <w:lang w:val="en-GB"/>
        </w:rPr>
      </w:pPr>
    </w:p>
    <w:p w14:paraId="6FCBE5AE" w14:textId="77777777" w:rsidR="00A442BE" w:rsidRPr="00652067" w:rsidRDefault="00A442BE" w:rsidP="001721B9">
      <w:pPr>
        <w:jc w:val="both"/>
        <w:rPr>
          <w:rFonts w:ascii="Avenir Book" w:hAnsi="Avenir Book"/>
          <w:sz w:val="28"/>
          <w:szCs w:val="28"/>
          <w:lang w:val="en-GB"/>
        </w:rPr>
      </w:pPr>
    </w:p>
    <w:p w14:paraId="7C374755" w14:textId="0BADD6F7" w:rsidR="005326A9" w:rsidRPr="00652067" w:rsidRDefault="005326A9" w:rsidP="001721B9">
      <w:pPr>
        <w:jc w:val="both"/>
        <w:rPr>
          <w:rFonts w:ascii="Avenir Book" w:hAnsi="Avenir Book"/>
          <w:sz w:val="28"/>
          <w:szCs w:val="28"/>
          <w:lang w:val="en-GB"/>
        </w:rPr>
      </w:pPr>
      <w:r w:rsidRPr="00652067">
        <w:rPr>
          <w:rFonts w:ascii="Avenir Book" w:hAnsi="Avenir Book"/>
          <w:sz w:val="28"/>
          <w:szCs w:val="28"/>
          <w:lang w:val="en-GB"/>
        </w:rPr>
        <w:t>A final piece of information is linked to the f</w:t>
      </w:r>
      <w:r w:rsidR="0053376D" w:rsidRPr="00652067">
        <w:rPr>
          <w:rFonts w:ascii="Avenir Book" w:hAnsi="Avenir Book"/>
          <w:sz w:val="28"/>
          <w:szCs w:val="28"/>
          <w:lang w:val="en-GB"/>
        </w:rPr>
        <w:t xml:space="preserve">irst item of UK </w:t>
      </w:r>
      <w:r w:rsidR="00B72541" w:rsidRPr="00652067">
        <w:rPr>
          <w:rFonts w:ascii="Avenir Book" w:hAnsi="Avenir Book"/>
          <w:sz w:val="28"/>
          <w:szCs w:val="28"/>
          <w:lang w:val="en-GB"/>
        </w:rPr>
        <w:t>case law</w:t>
      </w:r>
      <w:r w:rsidR="0053376D" w:rsidRPr="00652067">
        <w:rPr>
          <w:rFonts w:ascii="Avenir Book" w:hAnsi="Avenir Book"/>
          <w:sz w:val="28"/>
          <w:szCs w:val="28"/>
          <w:lang w:val="en-GB"/>
        </w:rPr>
        <w:t>. This i</w:t>
      </w:r>
      <w:r w:rsidRPr="00652067">
        <w:rPr>
          <w:rFonts w:ascii="Avenir Book" w:hAnsi="Avenir Book"/>
          <w:sz w:val="28"/>
          <w:szCs w:val="28"/>
          <w:lang w:val="en-GB"/>
        </w:rPr>
        <w:t xml:space="preserve">s that </w:t>
      </w:r>
      <w:r w:rsidR="00B72541">
        <w:rPr>
          <w:rFonts w:ascii="Avenir Book" w:hAnsi="Avenir Book"/>
          <w:sz w:val="28"/>
          <w:szCs w:val="28"/>
          <w:lang w:val="en-GB"/>
        </w:rPr>
        <w:t>there</w:t>
      </w:r>
      <w:r w:rsidRPr="00652067">
        <w:rPr>
          <w:rFonts w:ascii="Avenir Book" w:hAnsi="Avenir Book"/>
          <w:sz w:val="28"/>
          <w:szCs w:val="28"/>
          <w:lang w:val="en-GB"/>
        </w:rPr>
        <w:t xml:space="preserve"> us</w:t>
      </w:r>
      <w:r w:rsidR="00B72541">
        <w:rPr>
          <w:rFonts w:ascii="Avenir Book" w:hAnsi="Avenir Book"/>
          <w:sz w:val="28"/>
          <w:szCs w:val="28"/>
          <w:lang w:val="en-GB"/>
        </w:rPr>
        <w:t>ed</w:t>
      </w:r>
      <w:r w:rsidRPr="00652067">
        <w:rPr>
          <w:rFonts w:ascii="Avenir Book" w:hAnsi="Avenir Book"/>
          <w:sz w:val="28"/>
          <w:szCs w:val="28"/>
          <w:lang w:val="en-GB"/>
        </w:rPr>
        <w:t xml:space="preserve"> to be an Enquiry into the Gig Economy and non-standard working more generally. Led by Matthew Taylor it is seeking views. This links also to new report by OTS seeking views on employment status. (Guess who IS replying!).</w:t>
      </w:r>
    </w:p>
    <w:p w14:paraId="149167A8" w14:textId="44BE9935" w:rsidR="005326A9" w:rsidRPr="00652067" w:rsidRDefault="00B72541" w:rsidP="00B72541">
      <w:pPr>
        <w:rPr>
          <w:rFonts w:ascii="Avenir Book" w:hAnsi="Avenir Book"/>
          <w:sz w:val="28"/>
          <w:szCs w:val="28"/>
          <w:lang w:val="en-GB"/>
        </w:rPr>
      </w:pPr>
      <w:r>
        <w:rPr>
          <w:rFonts w:ascii="Avenir Book" w:hAnsi="Avenir Book"/>
          <w:sz w:val="28"/>
          <w:szCs w:val="28"/>
          <w:lang w:val="en-GB"/>
        </w:rPr>
        <w:br w:type="page"/>
      </w:r>
    </w:p>
    <w:p w14:paraId="28A48555" w14:textId="77777777" w:rsidR="00583CB9" w:rsidRDefault="00583CB9" w:rsidP="001721B9">
      <w:pPr>
        <w:jc w:val="both"/>
        <w:rPr>
          <w:rFonts w:ascii="Avenir Roman" w:hAnsi="Avenir Roman"/>
          <w:b/>
          <w:sz w:val="36"/>
          <w:szCs w:val="36"/>
          <w:lang w:val="en-GB"/>
        </w:rPr>
      </w:pPr>
    </w:p>
    <w:p w14:paraId="29424D4F" w14:textId="320C9B09" w:rsidR="005326A9" w:rsidRPr="00B72541" w:rsidRDefault="00583CB9" w:rsidP="001721B9">
      <w:pPr>
        <w:jc w:val="both"/>
        <w:rPr>
          <w:rFonts w:ascii="Avenir Roman" w:hAnsi="Avenir Roman"/>
          <w:b/>
          <w:sz w:val="36"/>
          <w:szCs w:val="36"/>
          <w:lang w:val="en-GB"/>
        </w:rPr>
      </w:pPr>
      <w:r>
        <w:rPr>
          <w:rFonts w:ascii="Avenir Roman" w:hAnsi="Avenir Roman"/>
          <w:b/>
          <w:sz w:val="36"/>
          <w:szCs w:val="36"/>
          <w:lang w:val="en-GB"/>
        </w:rPr>
        <w:t xml:space="preserve">3. </w:t>
      </w:r>
      <w:r w:rsidR="00B72541">
        <w:rPr>
          <w:rFonts w:ascii="Avenir Roman" w:hAnsi="Avenir Roman"/>
          <w:b/>
          <w:sz w:val="36"/>
          <w:szCs w:val="36"/>
          <w:lang w:val="en-GB"/>
        </w:rPr>
        <w:t>UK</w:t>
      </w:r>
      <w:r w:rsidR="00B72541" w:rsidRPr="00B72541">
        <w:rPr>
          <w:rFonts w:ascii="Avenir Roman" w:hAnsi="Avenir Roman"/>
          <w:b/>
          <w:sz w:val="36"/>
          <w:szCs w:val="36"/>
          <w:lang w:val="en-GB"/>
        </w:rPr>
        <w:t xml:space="preserve"> </w:t>
      </w:r>
      <w:r w:rsidRPr="00B72541">
        <w:rPr>
          <w:rFonts w:ascii="Avenir Roman" w:hAnsi="Avenir Roman"/>
          <w:b/>
          <w:sz w:val="36"/>
          <w:szCs w:val="36"/>
          <w:lang w:val="en-GB"/>
        </w:rPr>
        <w:t>Case Law</w:t>
      </w:r>
    </w:p>
    <w:p w14:paraId="6F9C88CB" w14:textId="77777777" w:rsidR="0053376D" w:rsidRPr="00583CB9" w:rsidRDefault="0053376D" w:rsidP="00B72541">
      <w:pPr>
        <w:ind w:firstLine="720"/>
        <w:jc w:val="both"/>
        <w:rPr>
          <w:rFonts w:ascii="Avenir Book" w:hAnsi="Avenir Book"/>
          <w:b/>
          <w:sz w:val="32"/>
          <w:szCs w:val="32"/>
          <w:lang w:val="en-GB"/>
        </w:rPr>
      </w:pPr>
      <w:r w:rsidRPr="00583CB9">
        <w:rPr>
          <w:rFonts w:ascii="Avenir Book" w:hAnsi="Avenir Book"/>
          <w:b/>
          <w:sz w:val="32"/>
          <w:szCs w:val="32"/>
          <w:lang w:val="en-GB"/>
        </w:rPr>
        <w:t>3.1 Contracts and related matters.</w:t>
      </w:r>
    </w:p>
    <w:p w14:paraId="6338BD51" w14:textId="77777777" w:rsidR="0053376D" w:rsidRPr="00B72541" w:rsidRDefault="0053376D" w:rsidP="001721B9">
      <w:pPr>
        <w:jc w:val="both"/>
        <w:rPr>
          <w:rFonts w:ascii="Avenir Roman" w:hAnsi="Avenir Roman"/>
          <w:b/>
          <w:sz w:val="28"/>
          <w:szCs w:val="28"/>
          <w:lang w:val="en-GB"/>
        </w:rPr>
      </w:pPr>
      <w:r w:rsidRPr="00B72541">
        <w:rPr>
          <w:rFonts w:ascii="Avenir Roman" w:hAnsi="Avenir Roman"/>
          <w:b/>
          <w:sz w:val="28"/>
          <w:szCs w:val="28"/>
          <w:lang w:val="en-GB"/>
        </w:rPr>
        <w:t>The UBER Case (</w:t>
      </w:r>
      <w:proofErr w:type="spellStart"/>
      <w:r w:rsidR="00A442BE" w:rsidRPr="00B72541">
        <w:rPr>
          <w:rFonts w:ascii="Avenir Roman" w:hAnsi="Avenir Roman"/>
          <w:b/>
          <w:sz w:val="28"/>
          <w:szCs w:val="28"/>
          <w:lang w:val="en-GB"/>
        </w:rPr>
        <w:t>Aslam</w:t>
      </w:r>
      <w:proofErr w:type="spellEnd"/>
      <w:r w:rsidR="00A442BE" w:rsidRPr="00B72541">
        <w:rPr>
          <w:rFonts w:ascii="Avenir Roman" w:hAnsi="Avenir Roman"/>
          <w:b/>
          <w:sz w:val="28"/>
          <w:szCs w:val="28"/>
          <w:lang w:val="en-GB"/>
        </w:rPr>
        <w:t xml:space="preserve"> and others v </w:t>
      </w:r>
      <w:proofErr w:type="spellStart"/>
      <w:r w:rsidR="00A442BE" w:rsidRPr="00B72541">
        <w:rPr>
          <w:rFonts w:ascii="Avenir Roman" w:hAnsi="Avenir Roman"/>
          <w:b/>
          <w:sz w:val="28"/>
          <w:szCs w:val="28"/>
          <w:lang w:val="en-GB"/>
        </w:rPr>
        <w:t>Uber</w:t>
      </w:r>
      <w:proofErr w:type="spellEnd"/>
      <w:r w:rsidR="00A442BE" w:rsidRPr="00B72541">
        <w:rPr>
          <w:rFonts w:ascii="Avenir Roman" w:hAnsi="Avenir Roman"/>
          <w:b/>
          <w:sz w:val="28"/>
          <w:szCs w:val="28"/>
          <w:lang w:val="en-GB"/>
        </w:rPr>
        <w:t xml:space="preserve"> (2016) ET2202550/15.</w:t>
      </w:r>
    </w:p>
    <w:p w14:paraId="12C3CA15" w14:textId="72302EA3" w:rsidR="0053376D" w:rsidRPr="00652067" w:rsidRDefault="0053376D" w:rsidP="001721B9">
      <w:pPr>
        <w:jc w:val="both"/>
        <w:rPr>
          <w:rFonts w:ascii="Avenir Book" w:hAnsi="Avenir Book"/>
          <w:sz w:val="28"/>
          <w:szCs w:val="28"/>
          <w:lang w:val="en-GB"/>
        </w:rPr>
      </w:pPr>
      <w:r w:rsidRPr="00652067">
        <w:rPr>
          <w:rFonts w:ascii="Avenir Book" w:hAnsi="Avenir Book"/>
          <w:sz w:val="28"/>
          <w:szCs w:val="28"/>
          <w:lang w:val="en-GB"/>
        </w:rPr>
        <w:t>I realise that this case is only an ET decision and that the facts are rather dramatic, concerning a new and hitherto untested issue</w:t>
      </w:r>
      <w:r w:rsidR="00A442BE" w:rsidRPr="00652067">
        <w:rPr>
          <w:rFonts w:ascii="Avenir Book" w:hAnsi="Avenir Book"/>
          <w:sz w:val="28"/>
          <w:szCs w:val="28"/>
          <w:lang w:val="en-GB"/>
        </w:rPr>
        <w:t xml:space="preserve"> here</w:t>
      </w:r>
      <w:r w:rsidRPr="00652067">
        <w:rPr>
          <w:rFonts w:ascii="Avenir Book" w:hAnsi="Avenir Book"/>
          <w:sz w:val="28"/>
          <w:szCs w:val="28"/>
          <w:lang w:val="en-GB"/>
        </w:rPr>
        <w:t xml:space="preserve"> (Though it has been tested across the world). You will know the facts-which take up half of a 40 page law report.</w:t>
      </w:r>
      <w:r w:rsidR="00A442BE" w:rsidRPr="00652067">
        <w:rPr>
          <w:rFonts w:ascii="Avenir Book" w:hAnsi="Avenir Book"/>
          <w:sz w:val="28"/>
          <w:szCs w:val="28"/>
          <w:lang w:val="en-GB"/>
        </w:rPr>
        <w:t xml:space="preserve"> </w:t>
      </w:r>
      <w:r w:rsidRPr="00652067">
        <w:rPr>
          <w:rFonts w:ascii="Avenir Book" w:hAnsi="Avenir Book"/>
          <w:sz w:val="28"/>
          <w:szCs w:val="28"/>
          <w:lang w:val="en-GB"/>
        </w:rPr>
        <w:t>The drivers in the case were held to be ‘workers’ as they were claiming, inter alia the NMW and paid holidays. They were not, as claimed by the BBC etc</w:t>
      </w:r>
      <w:r w:rsidR="00B72541">
        <w:rPr>
          <w:rFonts w:ascii="Avenir Book" w:hAnsi="Avenir Book"/>
          <w:sz w:val="28"/>
          <w:szCs w:val="28"/>
          <w:lang w:val="en-GB"/>
        </w:rPr>
        <w:t>.</w:t>
      </w:r>
      <w:r w:rsidRPr="00652067">
        <w:rPr>
          <w:rFonts w:ascii="Avenir Book" w:hAnsi="Avenir Book"/>
          <w:sz w:val="28"/>
          <w:szCs w:val="28"/>
          <w:lang w:val="en-GB"/>
        </w:rPr>
        <w:t xml:space="preserve"> found to be employees. They never asserted that they were</w:t>
      </w:r>
      <w:proofErr w:type="gramStart"/>
      <w:r w:rsidRPr="00652067">
        <w:rPr>
          <w:rFonts w:ascii="Avenir Book" w:hAnsi="Avenir Book"/>
          <w:sz w:val="28"/>
          <w:szCs w:val="28"/>
          <w:lang w:val="en-GB"/>
        </w:rPr>
        <w:t>.(</w:t>
      </w:r>
      <w:proofErr w:type="gramEnd"/>
      <w:r w:rsidRPr="00652067">
        <w:rPr>
          <w:rFonts w:ascii="Avenir Book" w:hAnsi="Avenir Book"/>
          <w:sz w:val="28"/>
          <w:szCs w:val="28"/>
          <w:lang w:val="en-GB"/>
        </w:rPr>
        <w:t>Remember we have two basic employment categories, but three status group for the purpose of accessing statutory protections</w:t>
      </w:r>
      <w:r w:rsidR="00A442BE" w:rsidRPr="00652067">
        <w:rPr>
          <w:rFonts w:ascii="Avenir Book" w:hAnsi="Avenir Book"/>
          <w:sz w:val="28"/>
          <w:szCs w:val="28"/>
          <w:lang w:val="en-GB"/>
        </w:rPr>
        <w:t>)</w:t>
      </w:r>
      <w:r w:rsidRPr="00652067">
        <w:rPr>
          <w:rFonts w:ascii="Avenir Book" w:hAnsi="Avenir Book"/>
          <w:sz w:val="28"/>
          <w:szCs w:val="28"/>
          <w:lang w:val="en-GB"/>
        </w:rPr>
        <w:t xml:space="preserve">. What I want to draw to your attention was some strong language of the EJ, who clearly had no time for </w:t>
      </w:r>
      <w:proofErr w:type="spellStart"/>
      <w:r w:rsidRPr="00652067">
        <w:rPr>
          <w:rFonts w:ascii="Avenir Book" w:hAnsi="Avenir Book"/>
          <w:sz w:val="28"/>
          <w:szCs w:val="28"/>
          <w:lang w:val="en-GB"/>
        </w:rPr>
        <w:t>Uber</w:t>
      </w:r>
      <w:proofErr w:type="spellEnd"/>
      <w:r w:rsidRPr="00652067">
        <w:rPr>
          <w:rFonts w:ascii="Avenir Book" w:hAnsi="Avenir Book"/>
          <w:sz w:val="28"/>
          <w:szCs w:val="28"/>
          <w:lang w:val="en-GB"/>
        </w:rPr>
        <w:t xml:space="preserve"> in claiming the drivers were ‘</w:t>
      </w:r>
      <w:r w:rsidR="00B72541" w:rsidRPr="00652067">
        <w:rPr>
          <w:rFonts w:ascii="Avenir Book" w:hAnsi="Avenir Book"/>
          <w:sz w:val="28"/>
          <w:szCs w:val="28"/>
          <w:lang w:val="en-GB"/>
        </w:rPr>
        <w:t>; partners’</w:t>
      </w:r>
      <w:r w:rsidRPr="00652067">
        <w:rPr>
          <w:rFonts w:ascii="Avenir Book" w:hAnsi="Avenir Book"/>
          <w:sz w:val="28"/>
          <w:szCs w:val="28"/>
          <w:lang w:val="en-GB"/>
        </w:rPr>
        <w:t xml:space="preserve"> </w:t>
      </w:r>
      <w:r w:rsidR="00B72541" w:rsidRPr="00652067">
        <w:rPr>
          <w:rFonts w:ascii="Avenir Book" w:hAnsi="Avenir Book"/>
          <w:sz w:val="28"/>
          <w:szCs w:val="28"/>
          <w:lang w:val="en-GB"/>
        </w:rPr>
        <w:t>or; sharing’</w:t>
      </w:r>
      <w:r w:rsidRPr="00652067">
        <w:rPr>
          <w:rFonts w:ascii="Avenir Book" w:hAnsi="Avenir Book"/>
          <w:sz w:val="28"/>
          <w:szCs w:val="28"/>
          <w:lang w:val="en-GB"/>
        </w:rPr>
        <w:t xml:space="preserve"> their car or who simply used </w:t>
      </w:r>
      <w:proofErr w:type="spellStart"/>
      <w:r w:rsidRPr="00652067">
        <w:rPr>
          <w:rFonts w:ascii="Avenir Book" w:hAnsi="Avenir Book"/>
          <w:sz w:val="28"/>
          <w:szCs w:val="28"/>
          <w:lang w:val="en-GB"/>
        </w:rPr>
        <w:t>Uber</w:t>
      </w:r>
      <w:proofErr w:type="spellEnd"/>
      <w:r w:rsidRPr="00652067">
        <w:rPr>
          <w:rFonts w:ascii="Avenir Book" w:hAnsi="Avenir Book"/>
          <w:sz w:val="28"/>
          <w:szCs w:val="28"/>
          <w:lang w:val="en-GB"/>
        </w:rPr>
        <w:t xml:space="preserve"> as an agent to find passengers for them. The judge was highly critical of complex, legalistic documents being used</w:t>
      </w:r>
      <w:r w:rsidR="00A442BE" w:rsidRPr="00652067">
        <w:rPr>
          <w:rFonts w:ascii="Avenir Book" w:hAnsi="Avenir Book"/>
          <w:sz w:val="28"/>
          <w:szCs w:val="28"/>
          <w:lang w:val="en-GB"/>
        </w:rPr>
        <w:t>, especially</w:t>
      </w:r>
      <w:r w:rsidRPr="00652067">
        <w:rPr>
          <w:rFonts w:ascii="Avenir Book" w:hAnsi="Avenir Book"/>
          <w:sz w:val="28"/>
          <w:szCs w:val="28"/>
          <w:lang w:val="en-GB"/>
        </w:rPr>
        <w:t xml:space="preserve"> where a high % of the drivers did not have English as their first language.</w:t>
      </w:r>
    </w:p>
    <w:p w14:paraId="7C2C528E" w14:textId="77777777" w:rsidR="0053376D" w:rsidRPr="00652067" w:rsidRDefault="0053376D" w:rsidP="001721B9">
      <w:pPr>
        <w:jc w:val="both"/>
        <w:rPr>
          <w:rFonts w:ascii="Avenir Book" w:hAnsi="Avenir Book"/>
          <w:sz w:val="28"/>
          <w:szCs w:val="28"/>
          <w:lang w:val="en-GB"/>
        </w:rPr>
      </w:pPr>
      <w:r w:rsidRPr="00652067">
        <w:rPr>
          <w:rFonts w:ascii="Avenir Book" w:hAnsi="Avenir Book"/>
          <w:sz w:val="28"/>
          <w:szCs w:val="28"/>
          <w:lang w:val="en-GB"/>
        </w:rPr>
        <w:t xml:space="preserve">The wider importance of the case-which </w:t>
      </w:r>
      <w:r w:rsidR="00A442BE" w:rsidRPr="00652067">
        <w:rPr>
          <w:rFonts w:ascii="Avenir Book" w:hAnsi="Avenir Book"/>
          <w:sz w:val="28"/>
          <w:szCs w:val="28"/>
          <w:lang w:val="en-GB"/>
        </w:rPr>
        <w:t>is on appeal lies in a few</w:t>
      </w:r>
      <w:r w:rsidRPr="00652067">
        <w:rPr>
          <w:rFonts w:ascii="Avenir Book" w:hAnsi="Avenir Book"/>
          <w:sz w:val="28"/>
          <w:szCs w:val="28"/>
          <w:lang w:val="en-GB"/>
        </w:rPr>
        <w:t xml:space="preserve"> things.</w:t>
      </w:r>
    </w:p>
    <w:p w14:paraId="4B680400" w14:textId="77777777" w:rsidR="0053376D" w:rsidRPr="00652067" w:rsidRDefault="00635195" w:rsidP="001721B9">
      <w:pPr>
        <w:pStyle w:val="ListParagraph"/>
        <w:numPr>
          <w:ilvl w:val="0"/>
          <w:numId w:val="4"/>
        </w:numPr>
        <w:jc w:val="both"/>
        <w:rPr>
          <w:rFonts w:ascii="Avenir Book" w:hAnsi="Avenir Book"/>
          <w:sz w:val="28"/>
          <w:szCs w:val="28"/>
          <w:lang w:val="en-GB"/>
        </w:rPr>
      </w:pPr>
      <w:r w:rsidRPr="00652067">
        <w:rPr>
          <w:rFonts w:ascii="Avenir Book" w:hAnsi="Avenir Book"/>
          <w:sz w:val="28"/>
          <w:szCs w:val="28"/>
          <w:lang w:val="en-GB"/>
        </w:rPr>
        <w:t>That courts and tribunals will cut through any attempt to obfuscate the real nature of the employment relationship or business model.</w:t>
      </w:r>
    </w:p>
    <w:p w14:paraId="706E5BEC" w14:textId="77777777" w:rsidR="00635195" w:rsidRPr="00652067" w:rsidRDefault="00635195" w:rsidP="001721B9">
      <w:pPr>
        <w:pStyle w:val="ListParagraph"/>
        <w:numPr>
          <w:ilvl w:val="0"/>
          <w:numId w:val="4"/>
        </w:numPr>
        <w:jc w:val="both"/>
        <w:rPr>
          <w:rFonts w:ascii="Avenir Book" w:hAnsi="Avenir Book"/>
          <w:sz w:val="28"/>
          <w:szCs w:val="28"/>
          <w:lang w:val="en-GB"/>
        </w:rPr>
      </w:pPr>
      <w:r w:rsidRPr="00652067">
        <w:rPr>
          <w:rFonts w:ascii="Avenir Book" w:hAnsi="Avenir Book"/>
          <w:sz w:val="28"/>
          <w:szCs w:val="28"/>
          <w:lang w:val="en-GB"/>
        </w:rPr>
        <w:t xml:space="preserve">Interestingly, </w:t>
      </w:r>
      <w:proofErr w:type="spellStart"/>
      <w:r w:rsidRPr="00B72541">
        <w:rPr>
          <w:rFonts w:ascii="Avenir Roman" w:hAnsi="Avenir Roman"/>
          <w:b/>
          <w:sz w:val="28"/>
          <w:szCs w:val="28"/>
          <w:lang w:val="en-GB"/>
        </w:rPr>
        <w:t>Autoclenz</w:t>
      </w:r>
      <w:proofErr w:type="spellEnd"/>
      <w:r w:rsidRPr="00B72541">
        <w:rPr>
          <w:rFonts w:ascii="Avenir Roman" w:hAnsi="Avenir Roman"/>
          <w:b/>
          <w:sz w:val="28"/>
          <w:szCs w:val="28"/>
          <w:lang w:val="en-GB"/>
        </w:rPr>
        <w:t xml:space="preserve"> v. Belcher-the car </w:t>
      </w:r>
      <w:proofErr w:type="spellStart"/>
      <w:proofErr w:type="gramStart"/>
      <w:r w:rsidRPr="00B72541">
        <w:rPr>
          <w:rFonts w:ascii="Avenir Roman" w:hAnsi="Avenir Roman"/>
          <w:b/>
          <w:sz w:val="28"/>
          <w:szCs w:val="28"/>
          <w:lang w:val="en-GB"/>
        </w:rPr>
        <w:t>valeters</w:t>
      </w:r>
      <w:proofErr w:type="spellEnd"/>
      <w:proofErr w:type="gramEnd"/>
      <w:r w:rsidRPr="00B72541">
        <w:rPr>
          <w:rFonts w:ascii="Avenir Roman" w:hAnsi="Avenir Roman"/>
          <w:b/>
          <w:sz w:val="28"/>
          <w:szCs w:val="28"/>
          <w:lang w:val="en-GB"/>
        </w:rPr>
        <w:t xml:space="preserve"> </w:t>
      </w:r>
      <w:r w:rsidRPr="00652067">
        <w:rPr>
          <w:rFonts w:ascii="Avenir Book" w:hAnsi="Avenir Book"/>
          <w:sz w:val="28"/>
          <w:szCs w:val="28"/>
          <w:lang w:val="en-GB"/>
        </w:rPr>
        <w:t>case decided by the SC, was approved of. This requires analysis of the ‘realities’ and the process will often override documents.</w:t>
      </w:r>
    </w:p>
    <w:p w14:paraId="54C96A77" w14:textId="2DB4695F" w:rsidR="00635195" w:rsidRPr="00652067" w:rsidRDefault="00635195" w:rsidP="001721B9">
      <w:pPr>
        <w:pStyle w:val="ListParagraph"/>
        <w:numPr>
          <w:ilvl w:val="0"/>
          <w:numId w:val="4"/>
        </w:numPr>
        <w:jc w:val="both"/>
        <w:rPr>
          <w:rFonts w:ascii="Avenir Book" w:hAnsi="Avenir Book"/>
          <w:sz w:val="28"/>
          <w:szCs w:val="28"/>
          <w:lang w:val="en-GB"/>
        </w:rPr>
      </w:pPr>
      <w:r w:rsidRPr="00652067">
        <w:rPr>
          <w:rFonts w:ascii="Avenir Book" w:hAnsi="Avenir Book"/>
          <w:sz w:val="28"/>
          <w:szCs w:val="28"/>
          <w:lang w:val="en-GB"/>
        </w:rPr>
        <w:t>The judge approved of the idea that we must look at the imbalance in bargaining</w:t>
      </w:r>
      <w:r w:rsidR="00B72541">
        <w:rPr>
          <w:rFonts w:ascii="Avenir Book" w:hAnsi="Avenir Book"/>
          <w:sz w:val="28"/>
          <w:szCs w:val="28"/>
          <w:lang w:val="en-GB"/>
        </w:rPr>
        <w:t>.</w:t>
      </w:r>
    </w:p>
    <w:p w14:paraId="4E062947" w14:textId="7D3B35CD" w:rsidR="00635195" w:rsidRPr="00652067" w:rsidRDefault="00B72541" w:rsidP="001721B9">
      <w:pPr>
        <w:pStyle w:val="ListParagraph"/>
        <w:numPr>
          <w:ilvl w:val="0"/>
          <w:numId w:val="4"/>
        </w:numPr>
        <w:jc w:val="both"/>
        <w:rPr>
          <w:rFonts w:ascii="Avenir Book" w:hAnsi="Avenir Book"/>
          <w:sz w:val="28"/>
          <w:szCs w:val="28"/>
          <w:lang w:val="en-GB"/>
        </w:rPr>
      </w:pPr>
      <w:r>
        <w:rPr>
          <w:rFonts w:ascii="Avenir Book" w:hAnsi="Avenir Book"/>
          <w:sz w:val="28"/>
          <w:szCs w:val="28"/>
          <w:lang w:val="en-GB"/>
        </w:rPr>
        <w:t xml:space="preserve">That </w:t>
      </w:r>
      <w:proofErr w:type="spellStart"/>
      <w:r>
        <w:rPr>
          <w:rFonts w:ascii="Avenir Book" w:hAnsi="Avenir Book"/>
          <w:sz w:val="28"/>
          <w:szCs w:val="28"/>
          <w:lang w:val="en-GB"/>
        </w:rPr>
        <w:t>Uber</w:t>
      </w:r>
      <w:proofErr w:type="spellEnd"/>
      <w:r>
        <w:rPr>
          <w:rFonts w:ascii="Avenir Book" w:hAnsi="Avenir Book"/>
          <w:sz w:val="28"/>
          <w:szCs w:val="28"/>
          <w:lang w:val="en-GB"/>
        </w:rPr>
        <w:t xml:space="preserve"> i</w:t>
      </w:r>
      <w:r w:rsidR="00635195" w:rsidRPr="00652067">
        <w:rPr>
          <w:rFonts w:ascii="Avenir Book" w:hAnsi="Avenir Book"/>
          <w:sz w:val="28"/>
          <w:szCs w:val="28"/>
          <w:lang w:val="en-GB"/>
        </w:rPr>
        <w:t>s a transport company and subject to regulation</w:t>
      </w:r>
      <w:r>
        <w:rPr>
          <w:rFonts w:ascii="Avenir Book" w:hAnsi="Avenir Book"/>
          <w:sz w:val="28"/>
          <w:szCs w:val="28"/>
          <w:lang w:val="en-GB"/>
        </w:rPr>
        <w:t>.</w:t>
      </w:r>
    </w:p>
    <w:p w14:paraId="5D6A5EA9" w14:textId="638C06EF" w:rsidR="00635195" w:rsidRPr="00652067" w:rsidRDefault="00635195" w:rsidP="001721B9">
      <w:pPr>
        <w:pStyle w:val="ListParagraph"/>
        <w:numPr>
          <w:ilvl w:val="0"/>
          <w:numId w:val="4"/>
        </w:numPr>
        <w:jc w:val="both"/>
        <w:rPr>
          <w:rFonts w:ascii="Avenir Book" w:hAnsi="Avenir Book"/>
          <w:sz w:val="28"/>
          <w:szCs w:val="28"/>
          <w:lang w:val="en-GB"/>
        </w:rPr>
      </w:pPr>
      <w:r w:rsidRPr="00652067">
        <w:rPr>
          <w:rFonts w:ascii="Avenir Book" w:hAnsi="Avenir Book"/>
          <w:sz w:val="28"/>
          <w:szCs w:val="28"/>
          <w:lang w:val="en-GB"/>
        </w:rPr>
        <w:lastRenderedPageBreak/>
        <w:t>That drivers activated a contract when they switched on the app, not when passengers got in. Even this analysis leaves massive room for debate on the question of continuous employment</w:t>
      </w:r>
      <w:r w:rsidR="00D400D6" w:rsidRPr="00652067">
        <w:rPr>
          <w:rFonts w:ascii="Avenir Book" w:hAnsi="Avenir Book"/>
          <w:sz w:val="28"/>
          <w:szCs w:val="28"/>
          <w:lang w:val="en-GB"/>
        </w:rPr>
        <w:t>,</w:t>
      </w:r>
      <w:r w:rsidR="00B72541">
        <w:rPr>
          <w:rFonts w:ascii="Avenir Book" w:hAnsi="Avenir Book"/>
          <w:sz w:val="28"/>
          <w:szCs w:val="28"/>
          <w:lang w:val="en-GB"/>
        </w:rPr>
        <w:t xml:space="preserve"> </w:t>
      </w:r>
      <w:r w:rsidRPr="00652067">
        <w:rPr>
          <w:rFonts w:ascii="Avenir Book" w:hAnsi="Avenir Book"/>
          <w:sz w:val="28"/>
          <w:szCs w:val="28"/>
          <w:lang w:val="en-GB"/>
        </w:rPr>
        <w:t>necessary for many rights at work and other benefits.</w:t>
      </w:r>
    </w:p>
    <w:p w14:paraId="54BE5960" w14:textId="77777777" w:rsidR="00635195" w:rsidRPr="00652067" w:rsidRDefault="00635195" w:rsidP="001721B9">
      <w:pPr>
        <w:jc w:val="both"/>
        <w:rPr>
          <w:rFonts w:ascii="Avenir Book" w:hAnsi="Avenir Book"/>
          <w:sz w:val="28"/>
          <w:szCs w:val="28"/>
          <w:lang w:val="en-GB"/>
        </w:rPr>
      </w:pPr>
      <w:r w:rsidRPr="00652067">
        <w:rPr>
          <w:rFonts w:ascii="Avenir Book" w:hAnsi="Avenir Book"/>
          <w:sz w:val="28"/>
          <w:szCs w:val="28"/>
          <w:lang w:val="en-GB"/>
        </w:rPr>
        <w:t>So?    (And don’t forget the case is going to the ECJ)</w:t>
      </w:r>
    </w:p>
    <w:p w14:paraId="2577ABDE" w14:textId="77777777" w:rsidR="00635195" w:rsidRPr="00652067" w:rsidRDefault="00635195" w:rsidP="001721B9">
      <w:pPr>
        <w:jc w:val="both"/>
        <w:rPr>
          <w:rFonts w:ascii="Avenir Book" w:hAnsi="Avenir Book"/>
          <w:sz w:val="28"/>
          <w:szCs w:val="28"/>
          <w:lang w:val="en-GB"/>
        </w:rPr>
      </w:pPr>
    </w:p>
    <w:p w14:paraId="7B091E04" w14:textId="77777777" w:rsidR="00635195" w:rsidRPr="00B72541" w:rsidRDefault="00635195" w:rsidP="001721B9">
      <w:pPr>
        <w:jc w:val="both"/>
        <w:rPr>
          <w:rFonts w:ascii="Avenir Book" w:hAnsi="Avenir Book"/>
          <w:b/>
          <w:sz w:val="28"/>
          <w:szCs w:val="28"/>
          <w:lang w:val="en-GB"/>
        </w:rPr>
      </w:pPr>
      <w:r w:rsidRPr="00B72541">
        <w:rPr>
          <w:rFonts w:ascii="Avenir Book" w:hAnsi="Avenir Book"/>
          <w:b/>
          <w:sz w:val="28"/>
          <w:szCs w:val="28"/>
          <w:lang w:val="en-GB"/>
        </w:rPr>
        <w:t>Working Time.</w:t>
      </w:r>
    </w:p>
    <w:p w14:paraId="27D16C67" w14:textId="77777777" w:rsidR="009F2409" w:rsidRPr="00B72541" w:rsidRDefault="00635195" w:rsidP="001721B9">
      <w:pPr>
        <w:jc w:val="both"/>
        <w:rPr>
          <w:rFonts w:ascii="Avenir Roman" w:hAnsi="Avenir Roman"/>
          <w:b/>
          <w:sz w:val="28"/>
          <w:szCs w:val="28"/>
          <w:lang w:val="en-GB"/>
        </w:rPr>
      </w:pPr>
      <w:r w:rsidRPr="00B72541">
        <w:rPr>
          <w:rFonts w:ascii="Avenir Roman" w:hAnsi="Avenir Roman"/>
          <w:b/>
          <w:sz w:val="28"/>
          <w:szCs w:val="28"/>
          <w:lang w:val="en-GB"/>
        </w:rPr>
        <w:t xml:space="preserve">Grange v. </w:t>
      </w:r>
      <w:proofErr w:type="spellStart"/>
      <w:r w:rsidRPr="00B72541">
        <w:rPr>
          <w:rFonts w:ascii="Avenir Roman" w:hAnsi="Avenir Roman"/>
          <w:b/>
          <w:sz w:val="28"/>
          <w:szCs w:val="28"/>
          <w:lang w:val="en-GB"/>
        </w:rPr>
        <w:t>Abellio</w:t>
      </w:r>
      <w:proofErr w:type="spellEnd"/>
      <w:r w:rsidRPr="00B72541">
        <w:rPr>
          <w:rFonts w:ascii="Avenir Roman" w:hAnsi="Avenir Roman"/>
          <w:b/>
          <w:sz w:val="28"/>
          <w:szCs w:val="28"/>
          <w:lang w:val="en-GB"/>
        </w:rPr>
        <w:t xml:space="preserve"> (2016) UKEAT/0130</w:t>
      </w:r>
    </w:p>
    <w:p w14:paraId="0626BCAF" w14:textId="17214C3C" w:rsidR="00583CB9" w:rsidRPr="00652067" w:rsidRDefault="009F2409" w:rsidP="001721B9">
      <w:pPr>
        <w:jc w:val="both"/>
        <w:rPr>
          <w:rFonts w:ascii="Avenir Book" w:hAnsi="Avenir Book"/>
          <w:sz w:val="28"/>
          <w:szCs w:val="28"/>
          <w:lang w:val="en-GB"/>
        </w:rPr>
      </w:pPr>
      <w:r w:rsidRPr="00652067">
        <w:rPr>
          <w:rFonts w:ascii="Avenir Book" w:hAnsi="Avenir Book"/>
          <w:sz w:val="28"/>
          <w:szCs w:val="28"/>
          <w:lang w:val="en-GB"/>
        </w:rPr>
        <w:t>The claimant was entitled to a half hour break from work.</w:t>
      </w:r>
      <w:r w:rsidR="00B72541">
        <w:rPr>
          <w:rFonts w:ascii="Avenir Book" w:hAnsi="Avenir Book"/>
          <w:sz w:val="28"/>
          <w:szCs w:val="28"/>
          <w:lang w:val="en-GB"/>
        </w:rPr>
        <w:t xml:space="preserve"> </w:t>
      </w:r>
      <w:r w:rsidRPr="00652067">
        <w:rPr>
          <w:rFonts w:ascii="Avenir Book" w:hAnsi="Avenir Book"/>
          <w:sz w:val="28"/>
          <w:szCs w:val="28"/>
          <w:lang w:val="en-GB"/>
        </w:rPr>
        <w:t xml:space="preserve">It was unpaid but he tended to take it. In 2012 he was told that it was ‘expected’ that the break would not be taken. He </w:t>
      </w:r>
      <w:r w:rsidR="00B72541">
        <w:rPr>
          <w:rFonts w:ascii="Avenir Book" w:hAnsi="Avenir Book"/>
          <w:sz w:val="28"/>
          <w:szCs w:val="28"/>
          <w:lang w:val="en-GB"/>
        </w:rPr>
        <w:t>had</w:t>
      </w:r>
      <w:r w:rsidRPr="00652067">
        <w:rPr>
          <w:rFonts w:ascii="Avenir Book" w:hAnsi="Avenir Book"/>
          <w:sz w:val="28"/>
          <w:szCs w:val="28"/>
          <w:lang w:val="en-GB"/>
        </w:rPr>
        <w:t xml:space="preserve"> not formall</w:t>
      </w:r>
      <w:r w:rsidR="00B72541">
        <w:rPr>
          <w:rFonts w:ascii="Avenir Book" w:hAnsi="Avenir Book"/>
          <w:sz w:val="28"/>
          <w:szCs w:val="28"/>
          <w:lang w:val="en-GB"/>
        </w:rPr>
        <w:t>y requested</w:t>
      </w:r>
      <w:r w:rsidRPr="00652067">
        <w:rPr>
          <w:rFonts w:ascii="Avenir Book" w:hAnsi="Avenir Book"/>
          <w:sz w:val="28"/>
          <w:szCs w:val="28"/>
          <w:lang w:val="en-GB"/>
        </w:rPr>
        <w:t xml:space="preserve"> a break</w:t>
      </w:r>
      <w:r w:rsidR="00B72541">
        <w:rPr>
          <w:rFonts w:ascii="Avenir Book" w:hAnsi="Avenir Book"/>
          <w:sz w:val="28"/>
          <w:szCs w:val="28"/>
          <w:lang w:val="en-GB"/>
        </w:rPr>
        <w:t>;</w:t>
      </w:r>
      <w:r w:rsidRPr="00652067">
        <w:rPr>
          <w:rFonts w:ascii="Avenir Book" w:hAnsi="Avenir Book"/>
          <w:sz w:val="28"/>
          <w:szCs w:val="28"/>
          <w:lang w:val="en-GB"/>
        </w:rPr>
        <w:t xml:space="preserve"> and when he claimed the employer resisted it by saying you need to ask for a break for it to be a breach of law.</w:t>
      </w:r>
    </w:p>
    <w:p w14:paraId="163E41A0" w14:textId="77777777" w:rsidR="009F2409" w:rsidRPr="00652067" w:rsidRDefault="009F2409" w:rsidP="001721B9">
      <w:pPr>
        <w:jc w:val="both"/>
        <w:rPr>
          <w:rFonts w:ascii="Avenir Book" w:hAnsi="Avenir Book"/>
          <w:sz w:val="28"/>
          <w:szCs w:val="28"/>
          <w:lang w:val="en-GB"/>
        </w:rPr>
      </w:pPr>
      <w:r w:rsidRPr="00652067">
        <w:rPr>
          <w:rFonts w:ascii="Avenir Book" w:hAnsi="Avenir Book"/>
          <w:sz w:val="28"/>
          <w:szCs w:val="28"/>
          <w:lang w:val="en-GB"/>
        </w:rPr>
        <w:t>The EAT said there was no requirement to ask and in any case, they were mindful of the policy objectives of the Directive that was there to protect health</w:t>
      </w:r>
      <w:proofErr w:type="gramStart"/>
      <w:r w:rsidRPr="00652067">
        <w:rPr>
          <w:rFonts w:ascii="Avenir Book" w:hAnsi="Avenir Book"/>
          <w:sz w:val="28"/>
          <w:szCs w:val="28"/>
          <w:lang w:val="en-GB"/>
        </w:rPr>
        <w:t>.</w:t>
      </w:r>
      <w:r w:rsidR="00D400D6" w:rsidRPr="00652067">
        <w:rPr>
          <w:rFonts w:ascii="Avenir Book" w:hAnsi="Avenir Book"/>
          <w:sz w:val="28"/>
          <w:szCs w:val="28"/>
          <w:lang w:val="en-GB"/>
        </w:rPr>
        <w:t>(</w:t>
      </w:r>
      <w:proofErr w:type="gramEnd"/>
      <w:r w:rsidR="00D400D6" w:rsidRPr="00652067">
        <w:rPr>
          <w:rFonts w:ascii="Avenir Book" w:hAnsi="Avenir Book"/>
          <w:sz w:val="28"/>
          <w:szCs w:val="28"/>
          <w:lang w:val="en-GB"/>
        </w:rPr>
        <w:t>This is the teleological approach to interpretation applied through EU law but not so critical in the common law here)</w:t>
      </w:r>
    </w:p>
    <w:p w14:paraId="6D68498D" w14:textId="1E25D518" w:rsidR="00583CB9" w:rsidRDefault="00583CB9">
      <w:pPr>
        <w:rPr>
          <w:rFonts w:ascii="Avenir Book" w:hAnsi="Avenir Book"/>
          <w:sz w:val="28"/>
          <w:szCs w:val="28"/>
          <w:lang w:val="en-GB"/>
        </w:rPr>
      </w:pPr>
      <w:r>
        <w:rPr>
          <w:rFonts w:ascii="Avenir Book" w:hAnsi="Avenir Book"/>
          <w:sz w:val="28"/>
          <w:szCs w:val="28"/>
          <w:lang w:val="en-GB"/>
        </w:rPr>
        <w:br w:type="page"/>
      </w:r>
    </w:p>
    <w:p w14:paraId="2C6CB4D7" w14:textId="77777777" w:rsidR="009F2409" w:rsidRPr="00652067" w:rsidRDefault="009F2409" w:rsidP="001721B9">
      <w:pPr>
        <w:jc w:val="both"/>
        <w:rPr>
          <w:rFonts w:ascii="Avenir Book" w:hAnsi="Avenir Book"/>
          <w:sz w:val="28"/>
          <w:szCs w:val="28"/>
          <w:lang w:val="en-GB"/>
        </w:rPr>
      </w:pPr>
    </w:p>
    <w:p w14:paraId="5ED70751" w14:textId="73765849" w:rsidR="00D400D6" w:rsidRPr="00583CB9" w:rsidRDefault="009F2409" w:rsidP="001721B9">
      <w:pPr>
        <w:jc w:val="both"/>
        <w:rPr>
          <w:rFonts w:ascii="Avenir Book" w:hAnsi="Avenir Book"/>
          <w:b/>
          <w:sz w:val="32"/>
          <w:szCs w:val="32"/>
          <w:lang w:val="en-GB"/>
        </w:rPr>
      </w:pPr>
      <w:r w:rsidRPr="00583CB9">
        <w:rPr>
          <w:rFonts w:ascii="Avenir Book" w:hAnsi="Avenir Book"/>
          <w:b/>
          <w:sz w:val="32"/>
          <w:szCs w:val="32"/>
          <w:lang w:val="en-GB"/>
        </w:rPr>
        <w:t>3.2 Equality and related topics</w:t>
      </w:r>
    </w:p>
    <w:p w14:paraId="7A409DC4" w14:textId="77777777" w:rsidR="009F2409" w:rsidRPr="00B72541" w:rsidRDefault="009F2409" w:rsidP="001721B9">
      <w:pPr>
        <w:jc w:val="both"/>
        <w:rPr>
          <w:rFonts w:ascii="Avenir Roman" w:hAnsi="Avenir Roman"/>
          <w:b/>
          <w:sz w:val="28"/>
          <w:szCs w:val="28"/>
          <w:lang w:val="en-GB"/>
        </w:rPr>
      </w:pPr>
      <w:r w:rsidRPr="00B72541">
        <w:rPr>
          <w:rFonts w:ascii="Avenir Roman" w:hAnsi="Avenir Roman"/>
          <w:b/>
          <w:sz w:val="28"/>
          <w:szCs w:val="28"/>
          <w:lang w:val="en-GB"/>
        </w:rPr>
        <w:t>Snell v. Network Rail (2016) UKEAT</w:t>
      </w:r>
    </w:p>
    <w:p w14:paraId="1BF16543" w14:textId="77777777" w:rsidR="009F2409" w:rsidRPr="00652067" w:rsidRDefault="009F2409" w:rsidP="001721B9">
      <w:pPr>
        <w:jc w:val="both"/>
        <w:rPr>
          <w:rFonts w:ascii="Avenir Book" w:hAnsi="Avenir Book"/>
          <w:sz w:val="28"/>
          <w:szCs w:val="28"/>
          <w:lang w:val="en-GB"/>
        </w:rPr>
      </w:pPr>
      <w:r w:rsidRPr="00652067">
        <w:rPr>
          <w:rFonts w:ascii="Avenir Book" w:hAnsi="Avenir Book"/>
          <w:sz w:val="28"/>
          <w:szCs w:val="28"/>
          <w:lang w:val="en-GB"/>
        </w:rPr>
        <w:t xml:space="preserve">A simple sex discrimination case arising out of shared parental leave. Enhancements </w:t>
      </w:r>
      <w:r w:rsidR="00D400D6" w:rsidRPr="00652067">
        <w:rPr>
          <w:rFonts w:ascii="Avenir Book" w:hAnsi="Avenir Book"/>
          <w:sz w:val="28"/>
          <w:szCs w:val="28"/>
          <w:lang w:val="en-GB"/>
        </w:rPr>
        <w:t xml:space="preserve">that </w:t>
      </w:r>
      <w:r w:rsidRPr="00652067">
        <w:rPr>
          <w:rFonts w:ascii="Avenir Book" w:hAnsi="Avenir Book"/>
          <w:sz w:val="28"/>
          <w:szCs w:val="28"/>
          <w:lang w:val="en-GB"/>
        </w:rPr>
        <w:t>were given to the mother but not the father= sex discrimination.</w:t>
      </w:r>
    </w:p>
    <w:p w14:paraId="16C674F6" w14:textId="77777777" w:rsidR="00BE08C1" w:rsidRPr="00652067" w:rsidRDefault="00BE08C1" w:rsidP="001721B9">
      <w:pPr>
        <w:jc w:val="both"/>
        <w:rPr>
          <w:rFonts w:ascii="Avenir Book" w:hAnsi="Avenir Book"/>
          <w:sz w:val="28"/>
          <w:szCs w:val="28"/>
          <w:lang w:val="en-GB"/>
        </w:rPr>
      </w:pPr>
    </w:p>
    <w:p w14:paraId="5681CEFE" w14:textId="6C33468F" w:rsidR="009F2409" w:rsidRPr="00652067" w:rsidRDefault="009F2409" w:rsidP="001721B9">
      <w:pPr>
        <w:jc w:val="both"/>
        <w:rPr>
          <w:rFonts w:ascii="Avenir Book" w:hAnsi="Avenir Book"/>
          <w:sz w:val="28"/>
          <w:szCs w:val="28"/>
          <w:lang w:val="en-GB"/>
        </w:rPr>
      </w:pPr>
      <w:r w:rsidRPr="00652067">
        <w:rPr>
          <w:rFonts w:ascii="Avenir Book" w:hAnsi="Avenir Book"/>
          <w:sz w:val="28"/>
          <w:szCs w:val="28"/>
          <w:lang w:val="en-GB"/>
        </w:rPr>
        <w:t xml:space="preserve">An interesting case, in </w:t>
      </w:r>
      <w:r w:rsidR="00583CB9">
        <w:rPr>
          <w:rFonts w:ascii="Avenir Book" w:hAnsi="Avenir Book"/>
          <w:sz w:val="28"/>
          <w:szCs w:val="28"/>
          <w:lang w:val="en-GB"/>
        </w:rPr>
        <w:t>effect, on detriment is that of</w:t>
      </w:r>
      <w:proofErr w:type="gramStart"/>
      <w:r w:rsidR="00583CB9">
        <w:rPr>
          <w:rFonts w:ascii="Avenir Book" w:hAnsi="Avenir Book"/>
          <w:sz w:val="28"/>
          <w:szCs w:val="28"/>
          <w:lang w:val="en-GB"/>
        </w:rPr>
        <w:t>;</w:t>
      </w:r>
      <w:proofErr w:type="gramEnd"/>
    </w:p>
    <w:p w14:paraId="4CEEC701" w14:textId="77777777" w:rsidR="009F2409" w:rsidRPr="00583CB9" w:rsidRDefault="009F2409" w:rsidP="001721B9">
      <w:pPr>
        <w:jc w:val="both"/>
        <w:rPr>
          <w:rFonts w:ascii="Avenir Roman" w:hAnsi="Avenir Roman"/>
          <w:b/>
          <w:sz w:val="28"/>
          <w:szCs w:val="28"/>
          <w:lang w:val="en-GB"/>
        </w:rPr>
      </w:pPr>
      <w:r w:rsidRPr="00583CB9">
        <w:rPr>
          <w:rFonts w:ascii="Avenir Roman" w:hAnsi="Avenir Roman"/>
          <w:b/>
          <w:sz w:val="28"/>
          <w:szCs w:val="28"/>
          <w:lang w:val="en-GB"/>
        </w:rPr>
        <w:t>X School v. HMI</w:t>
      </w:r>
      <w:r w:rsidR="00BE08C1" w:rsidRPr="00583CB9">
        <w:rPr>
          <w:rFonts w:ascii="Avenir Roman" w:hAnsi="Avenir Roman"/>
          <w:b/>
          <w:sz w:val="28"/>
          <w:szCs w:val="28"/>
          <w:lang w:val="en-GB"/>
        </w:rPr>
        <w:t xml:space="preserve"> (2016) EWCA 2813 Admin</w:t>
      </w:r>
    </w:p>
    <w:p w14:paraId="7F555E4E" w14:textId="1562A3FB" w:rsidR="00BE08C1" w:rsidRPr="00652067" w:rsidRDefault="00BE08C1" w:rsidP="001721B9">
      <w:pPr>
        <w:jc w:val="both"/>
        <w:rPr>
          <w:rFonts w:ascii="Avenir Book" w:hAnsi="Avenir Book"/>
          <w:sz w:val="28"/>
          <w:szCs w:val="28"/>
          <w:lang w:val="en-GB"/>
        </w:rPr>
      </w:pPr>
      <w:r w:rsidRPr="00652067">
        <w:rPr>
          <w:rFonts w:ascii="Avenir Book" w:hAnsi="Avenir Book"/>
          <w:sz w:val="28"/>
          <w:szCs w:val="28"/>
          <w:lang w:val="en-GB"/>
        </w:rPr>
        <w:t>The case concerned a Muslim school, where boys and girls were separated from the age of 9.</w:t>
      </w:r>
      <w:r w:rsidR="00583CB9">
        <w:rPr>
          <w:rFonts w:ascii="Avenir Book" w:hAnsi="Avenir Book"/>
          <w:sz w:val="28"/>
          <w:szCs w:val="28"/>
          <w:lang w:val="en-GB"/>
        </w:rPr>
        <w:t xml:space="preserve"> </w:t>
      </w:r>
      <w:r w:rsidRPr="00652067">
        <w:rPr>
          <w:rFonts w:ascii="Avenir Book" w:hAnsi="Avenir Book"/>
          <w:sz w:val="28"/>
          <w:szCs w:val="28"/>
          <w:lang w:val="en-GB"/>
        </w:rPr>
        <w:t>It was noted in the case that some Jewish schools have similar practices and sexual segregation is becoming a major issue in other workplaces and education establishments. There had been problems with OFSTED inspections</w:t>
      </w:r>
      <w:r w:rsidR="00D400D6" w:rsidRPr="00652067">
        <w:rPr>
          <w:rFonts w:ascii="Avenir Book" w:hAnsi="Avenir Book"/>
          <w:sz w:val="28"/>
          <w:szCs w:val="28"/>
          <w:lang w:val="en-GB"/>
        </w:rPr>
        <w:t>,</w:t>
      </w:r>
      <w:r w:rsidRPr="00652067">
        <w:rPr>
          <w:rFonts w:ascii="Avenir Book" w:hAnsi="Avenir Book"/>
          <w:sz w:val="28"/>
          <w:szCs w:val="28"/>
          <w:lang w:val="en-GB"/>
        </w:rPr>
        <w:t xml:space="preserve"> with major concerns voiced about the segregation practice. Inspections continued, but there were allegations that the conduct of the school had been a sham, with both girls and boys expressing concerns about the social consequences of the segregation but not being listened to</w:t>
      </w:r>
      <w:r w:rsidR="00583CB9">
        <w:rPr>
          <w:rFonts w:ascii="Avenir Book" w:hAnsi="Avenir Book"/>
          <w:sz w:val="28"/>
          <w:szCs w:val="28"/>
          <w:lang w:val="en-GB"/>
        </w:rPr>
        <w:t>.</w:t>
      </w:r>
    </w:p>
    <w:p w14:paraId="090FDA97" w14:textId="77777777" w:rsidR="00BE08C1" w:rsidRPr="00652067" w:rsidRDefault="00BE08C1" w:rsidP="001721B9">
      <w:pPr>
        <w:jc w:val="both"/>
        <w:rPr>
          <w:rFonts w:ascii="Avenir Book" w:hAnsi="Avenir Book"/>
          <w:sz w:val="28"/>
          <w:szCs w:val="28"/>
          <w:lang w:val="en-GB"/>
        </w:rPr>
      </w:pPr>
      <w:r w:rsidRPr="00652067">
        <w:rPr>
          <w:rFonts w:ascii="Avenir Book" w:hAnsi="Avenir Book"/>
          <w:sz w:val="28"/>
          <w:szCs w:val="28"/>
          <w:lang w:val="en-GB"/>
        </w:rPr>
        <w:t>The CA held that there had been no breach of the Equality Act as there was little direct evidence of discrimina</w:t>
      </w:r>
      <w:r w:rsidR="00D400D6" w:rsidRPr="00652067">
        <w:rPr>
          <w:rFonts w:ascii="Avenir Book" w:hAnsi="Avenir Book"/>
          <w:sz w:val="28"/>
          <w:szCs w:val="28"/>
          <w:lang w:val="en-GB"/>
        </w:rPr>
        <w:t>tion/detriment. The reasons put</w:t>
      </w:r>
      <w:r w:rsidRPr="00652067">
        <w:rPr>
          <w:rFonts w:ascii="Avenir Book" w:hAnsi="Avenir Book"/>
          <w:sz w:val="28"/>
          <w:szCs w:val="28"/>
          <w:lang w:val="en-GB"/>
        </w:rPr>
        <w:t xml:space="preserve"> forward were societal, rather than purely educational.</w:t>
      </w:r>
    </w:p>
    <w:p w14:paraId="404176E5" w14:textId="77777777" w:rsidR="00BE08C1" w:rsidRPr="00652067" w:rsidRDefault="00BE08C1" w:rsidP="001721B9">
      <w:pPr>
        <w:jc w:val="both"/>
        <w:rPr>
          <w:rFonts w:ascii="Avenir Book" w:hAnsi="Avenir Book"/>
          <w:sz w:val="28"/>
          <w:szCs w:val="28"/>
          <w:lang w:val="en-GB"/>
        </w:rPr>
      </w:pPr>
      <w:r w:rsidRPr="00652067">
        <w:rPr>
          <w:rFonts w:ascii="Avenir Book" w:hAnsi="Avenir Book"/>
          <w:sz w:val="28"/>
          <w:szCs w:val="28"/>
          <w:lang w:val="en-GB"/>
        </w:rPr>
        <w:t>The case is on appeal………..</w:t>
      </w:r>
    </w:p>
    <w:p w14:paraId="2A7B1732" w14:textId="0439A243" w:rsidR="00583CB9" w:rsidRDefault="00583CB9">
      <w:pPr>
        <w:rPr>
          <w:rFonts w:ascii="Avenir Book" w:hAnsi="Avenir Book"/>
          <w:sz w:val="28"/>
          <w:szCs w:val="28"/>
          <w:lang w:val="en-GB"/>
        </w:rPr>
      </w:pPr>
      <w:r>
        <w:rPr>
          <w:rFonts w:ascii="Avenir Book" w:hAnsi="Avenir Book"/>
          <w:sz w:val="28"/>
          <w:szCs w:val="28"/>
          <w:lang w:val="en-GB"/>
        </w:rPr>
        <w:br w:type="page"/>
      </w:r>
    </w:p>
    <w:p w14:paraId="3212A228" w14:textId="77777777" w:rsidR="00D400D6" w:rsidRPr="00652067" w:rsidRDefault="00D400D6" w:rsidP="001721B9">
      <w:pPr>
        <w:jc w:val="both"/>
        <w:rPr>
          <w:rFonts w:ascii="Avenir Book" w:hAnsi="Avenir Book"/>
          <w:sz w:val="28"/>
          <w:szCs w:val="28"/>
          <w:lang w:val="en-GB"/>
        </w:rPr>
      </w:pPr>
    </w:p>
    <w:p w14:paraId="4F359123" w14:textId="3AF89FB5" w:rsidR="00BE08C1" w:rsidRPr="00652067" w:rsidRDefault="00BE08C1" w:rsidP="001721B9">
      <w:pPr>
        <w:jc w:val="both"/>
        <w:rPr>
          <w:rFonts w:ascii="Avenir Book" w:hAnsi="Avenir Book"/>
          <w:sz w:val="28"/>
          <w:szCs w:val="28"/>
          <w:lang w:val="en-GB"/>
        </w:rPr>
      </w:pPr>
      <w:r w:rsidRPr="00652067">
        <w:rPr>
          <w:rFonts w:ascii="Avenir Book" w:hAnsi="Avenir Book"/>
          <w:sz w:val="28"/>
          <w:szCs w:val="28"/>
          <w:lang w:val="en-GB"/>
        </w:rPr>
        <w:t xml:space="preserve">And </w:t>
      </w:r>
      <w:r w:rsidR="00583CB9">
        <w:rPr>
          <w:rFonts w:ascii="Avenir Book" w:hAnsi="Avenir Book"/>
          <w:sz w:val="28"/>
          <w:szCs w:val="28"/>
          <w:lang w:val="en-GB"/>
        </w:rPr>
        <w:t>now a case on TU discrimination:</w:t>
      </w:r>
    </w:p>
    <w:p w14:paraId="550DB97D" w14:textId="77777777" w:rsidR="00BE08C1" w:rsidRPr="00583CB9" w:rsidRDefault="00BE08C1" w:rsidP="001721B9">
      <w:pPr>
        <w:jc w:val="both"/>
        <w:rPr>
          <w:rFonts w:ascii="Avenir Roman" w:hAnsi="Avenir Roman"/>
          <w:b/>
          <w:sz w:val="28"/>
          <w:szCs w:val="28"/>
          <w:lang w:val="en-GB"/>
        </w:rPr>
      </w:pPr>
      <w:proofErr w:type="spellStart"/>
      <w:r w:rsidRPr="00583CB9">
        <w:rPr>
          <w:rFonts w:ascii="Avenir Roman" w:hAnsi="Avenir Roman"/>
          <w:b/>
          <w:sz w:val="28"/>
          <w:szCs w:val="28"/>
          <w:lang w:val="en-GB"/>
        </w:rPr>
        <w:t>Dahou</w:t>
      </w:r>
      <w:proofErr w:type="spellEnd"/>
      <w:r w:rsidRPr="00583CB9">
        <w:rPr>
          <w:rFonts w:ascii="Avenir Roman" w:hAnsi="Avenir Roman"/>
          <w:b/>
          <w:sz w:val="28"/>
          <w:szCs w:val="28"/>
          <w:lang w:val="en-GB"/>
        </w:rPr>
        <w:t xml:space="preserve"> v. Serco (2016) EWCA 182 </w:t>
      </w:r>
      <w:proofErr w:type="spellStart"/>
      <w:r w:rsidRPr="00583CB9">
        <w:rPr>
          <w:rFonts w:ascii="Avenir Roman" w:hAnsi="Avenir Roman"/>
          <w:b/>
          <w:sz w:val="28"/>
          <w:szCs w:val="28"/>
          <w:lang w:val="en-GB"/>
        </w:rPr>
        <w:t>Civ</w:t>
      </w:r>
      <w:proofErr w:type="spellEnd"/>
    </w:p>
    <w:p w14:paraId="0A91DF15" w14:textId="77777777" w:rsidR="00BE08C1" w:rsidRPr="00652067" w:rsidRDefault="00BE08C1" w:rsidP="001721B9">
      <w:pPr>
        <w:jc w:val="both"/>
        <w:rPr>
          <w:rFonts w:ascii="Avenir Book" w:hAnsi="Avenir Book"/>
          <w:sz w:val="28"/>
          <w:szCs w:val="28"/>
          <w:lang w:val="en-GB"/>
        </w:rPr>
      </w:pPr>
      <w:r w:rsidRPr="00652067">
        <w:rPr>
          <w:rFonts w:ascii="Avenir Book" w:hAnsi="Avenir Book"/>
          <w:sz w:val="28"/>
          <w:szCs w:val="28"/>
          <w:lang w:val="en-GB"/>
        </w:rPr>
        <w:t xml:space="preserve">D was a Team Leader at the London Cycle </w:t>
      </w:r>
      <w:r w:rsidR="00D400D6" w:rsidRPr="00652067">
        <w:rPr>
          <w:rFonts w:ascii="Avenir Book" w:hAnsi="Avenir Book"/>
          <w:sz w:val="28"/>
          <w:szCs w:val="28"/>
          <w:lang w:val="en-GB"/>
        </w:rPr>
        <w:t>Hire Scheme H</w:t>
      </w:r>
      <w:r w:rsidR="00CB1224" w:rsidRPr="00652067">
        <w:rPr>
          <w:rFonts w:ascii="Avenir Book" w:hAnsi="Avenir Book"/>
          <w:sz w:val="28"/>
          <w:szCs w:val="28"/>
          <w:lang w:val="en-GB"/>
        </w:rPr>
        <w:t xml:space="preserve">e was also an RMT rep. but RMT </w:t>
      </w:r>
      <w:r w:rsidR="00D400D6" w:rsidRPr="00652067">
        <w:rPr>
          <w:rFonts w:ascii="Avenir Book" w:hAnsi="Avenir Book"/>
          <w:sz w:val="28"/>
          <w:szCs w:val="28"/>
          <w:lang w:val="en-GB"/>
        </w:rPr>
        <w:t xml:space="preserve">was </w:t>
      </w:r>
      <w:r w:rsidR="00CB1224" w:rsidRPr="00652067">
        <w:rPr>
          <w:rFonts w:ascii="Avenir Book" w:hAnsi="Avenir Book"/>
          <w:sz w:val="28"/>
          <w:szCs w:val="28"/>
          <w:lang w:val="en-GB"/>
        </w:rPr>
        <w:t xml:space="preserve">not recognised by the employer. In 2013 he was suspended for alleged misconduct but D said, in reality it was his TU activities. Relations between the employer and claimant </w:t>
      </w:r>
      <w:r w:rsidR="00D400D6" w:rsidRPr="00652067">
        <w:rPr>
          <w:rFonts w:ascii="Avenir Book" w:hAnsi="Avenir Book"/>
          <w:sz w:val="28"/>
          <w:szCs w:val="28"/>
          <w:lang w:val="en-GB"/>
        </w:rPr>
        <w:t xml:space="preserve">had </w:t>
      </w:r>
      <w:r w:rsidR="00CB1224" w:rsidRPr="00652067">
        <w:rPr>
          <w:rFonts w:ascii="Avenir Book" w:hAnsi="Avenir Book"/>
          <w:sz w:val="28"/>
          <w:szCs w:val="28"/>
          <w:lang w:val="en-GB"/>
        </w:rPr>
        <w:t>serious</w:t>
      </w:r>
      <w:r w:rsidR="00D400D6" w:rsidRPr="00652067">
        <w:rPr>
          <w:rFonts w:ascii="Avenir Book" w:hAnsi="Avenir Book"/>
          <w:sz w:val="28"/>
          <w:szCs w:val="28"/>
          <w:lang w:val="en-GB"/>
        </w:rPr>
        <w:t>ly</w:t>
      </w:r>
      <w:r w:rsidR="00CB1224" w:rsidRPr="00652067">
        <w:rPr>
          <w:rFonts w:ascii="Avenir Book" w:hAnsi="Avenir Book"/>
          <w:sz w:val="28"/>
          <w:szCs w:val="28"/>
          <w:lang w:val="en-GB"/>
        </w:rPr>
        <w:t xml:space="preserve"> declined, especially when strike action was threatened</w:t>
      </w:r>
      <w:r w:rsidRPr="00652067">
        <w:rPr>
          <w:rFonts w:ascii="Avenir Book" w:hAnsi="Avenir Book"/>
          <w:sz w:val="28"/>
          <w:szCs w:val="28"/>
          <w:lang w:val="en-GB"/>
        </w:rPr>
        <w:t>.</w:t>
      </w:r>
      <w:r w:rsidR="00CB1224" w:rsidRPr="00652067">
        <w:rPr>
          <w:rFonts w:ascii="Avenir Book" w:hAnsi="Avenir Book"/>
          <w:sz w:val="28"/>
          <w:szCs w:val="28"/>
          <w:lang w:val="en-GB"/>
        </w:rPr>
        <w:t xml:space="preserve"> There was bad language, threats and violence. It was alleged that D had called meetings when he was off sick. He was suspended.</w:t>
      </w:r>
    </w:p>
    <w:p w14:paraId="1927E6F9" w14:textId="77777777" w:rsidR="00CB1224" w:rsidRPr="00652067" w:rsidRDefault="00CB1224" w:rsidP="001721B9">
      <w:pPr>
        <w:jc w:val="both"/>
        <w:rPr>
          <w:rFonts w:ascii="Avenir Book" w:hAnsi="Avenir Book"/>
          <w:sz w:val="28"/>
          <w:szCs w:val="28"/>
          <w:lang w:val="en-GB"/>
        </w:rPr>
      </w:pPr>
      <w:r w:rsidRPr="00652067">
        <w:rPr>
          <w:rFonts w:ascii="Avenir Book" w:hAnsi="Avenir Book"/>
          <w:sz w:val="28"/>
          <w:szCs w:val="28"/>
          <w:lang w:val="en-GB"/>
        </w:rPr>
        <w:t>The facts were not essentially disputed and clearly there had been major problems. But the CA reminded us that no matter how bad relations have become it is still up to the employer to put forward reasons for the behaviour, as it is for the claimant to show discrimination for TU activities.</w:t>
      </w:r>
    </w:p>
    <w:p w14:paraId="2AD496BB" w14:textId="77777777" w:rsidR="00CB1224" w:rsidRPr="00652067" w:rsidRDefault="00CB1224" w:rsidP="001721B9">
      <w:pPr>
        <w:jc w:val="both"/>
        <w:rPr>
          <w:rFonts w:ascii="Avenir Book" w:hAnsi="Avenir Book"/>
          <w:sz w:val="28"/>
          <w:szCs w:val="28"/>
          <w:lang w:val="en-GB"/>
        </w:rPr>
      </w:pPr>
    </w:p>
    <w:p w14:paraId="38A74738" w14:textId="77777777" w:rsidR="00CB1224" w:rsidRPr="00583CB9" w:rsidRDefault="00CB1224" w:rsidP="001721B9">
      <w:pPr>
        <w:jc w:val="both"/>
        <w:rPr>
          <w:rFonts w:ascii="Avenir Book" w:hAnsi="Avenir Book"/>
          <w:b/>
          <w:sz w:val="32"/>
          <w:szCs w:val="32"/>
          <w:lang w:val="en-GB"/>
        </w:rPr>
      </w:pPr>
      <w:r w:rsidRPr="00583CB9">
        <w:rPr>
          <w:rFonts w:ascii="Avenir Book" w:hAnsi="Avenir Book"/>
          <w:b/>
          <w:sz w:val="32"/>
          <w:szCs w:val="32"/>
          <w:lang w:val="en-GB"/>
        </w:rPr>
        <w:t>3.3 Termination etc.</w:t>
      </w:r>
    </w:p>
    <w:p w14:paraId="04640D88" w14:textId="77777777" w:rsidR="00D400D6" w:rsidRPr="00652067" w:rsidRDefault="00D400D6" w:rsidP="001721B9">
      <w:pPr>
        <w:jc w:val="both"/>
        <w:rPr>
          <w:rFonts w:ascii="Avenir Book" w:hAnsi="Avenir Book"/>
          <w:sz w:val="28"/>
          <w:szCs w:val="28"/>
          <w:lang w:val="en-GB"/>
        </w:rPr>
      </w:pPr>
      <w:r w:rsidRPr="00652067">
        <w:rPr>
          <w:rFonts w:ascii="Avenir Book" w:hAnsi="Avenir Book"/>
          <w:sz w:val="28"/>
          <w:szCs w:val="28"/>
          <w:lang w:val="en-GB"/>
        </w:rPr>
        <w:t>Our first case deals with the role and importance of written warnings.</w:t>
      </w:r>
    </w:p>
    <w:p w14:paraId="0D67DA40" w14:textId="77777777" w:rsidR="00D400D6" w:rsidRPr="00652067" w:rsidRDefault="00D400D6" w:rsidP="001721B9">
      <w:pPr>
        <w:jc w:val="both"/>
        <w:rPr>
          <w:rFonts w:ascii="Avenir Book" w:hAnsi="Avenir Book"/>
          <w:sz w:val="28"/>
          <w:szCs w:val="28"/>
          <w:lang w:val="en-GB"/>
        </w:rPr>
      </w:pPr>
      <w:proofErr w:type="spellStart"/>
      <w:r w:rsidRPr="00652067">
        <w:rPr>
          <w:rFonts w:ascii="Avenir Book" w:hAnsi="Avenir Book"/>
          <w:sz w:val="28"/>
          <w:szCs w:val="28"/>
          <w:lang w:val="en-GB"/>
        </w:rPr>
        <w:t>Bandara</w:t>
      </w:r>
      <w:proofErr w:type="spellEnd"/>
      <w:r w:rsidRPr="00652067">
        <w:rPr>
          <w:rFonts w:ascii="Avenir Book" w:hAnsi="Avenir Book"/>
          <w:sz w:val="28"/>
          <w:szCs w:val="28"/>
          <w:lang w:val="en-GB"/>
        </w:rPr>
        <w:t xml:space="preserve"> v. BBC (2016) UKEAT 0335/15</w:t>
      </w:r>
    </w:p>
    <w:p w14:paraId="642C736F" w14:textId="77777777" w:rsidR="00D400D6" w:rsidRPr="00652067" w:rsidRDefault="00D400D6" w:rsidP="001721B9">
      <w:pPr>
        <w:jc w:val="both"/>
        <w:rPr>
          <w:rFonts w:ascii="Avenir Book" w:hAnsi="Avenir Book"/>
          <w:sz w:val="28"/>
          <w:szCs w:val="28"/>
          <w:lang w:val="en-GB"/>
        </w:rPr>
      </w:pPr>
      <w:r w:rsidRPr="00652067">
        <w:rPr>
          <w:rFonts w:ascii="Avenir Book" w:hAnsi="Avenir Book"/>
          <w:sz w:val="28"/>
          <w:szCs w:val="28"/>
          <w:lang w:val="en-GB"/>
        </w:rPr>
        <w:t>B was a TV producer. There had been some arguments about a range of issues, including programme content and viewing times. He was subjected to a Final Written Warning following a dispute.</w:t>
      </w:r>
      <w:r w:rsidR="00A20723" w:rsidRPr="00652067">
        <w:rPr>
          <w:rFonts w:ascii="Avenir Book" w:hAnsi="Avenir Book"/>
          <w:sz w:val="28"/>
          <w:szCs w:val="28"/>
          <w:lang w:val="en-GB"/>
        </w:rPr>
        <w:t xml:space="preserve"> Following another argument he was summarily dismissed for intimidating conduct and bad language. The employer, it was assumed, had relied on the fact of the Final Warning. In fact the B had apologised for his earlier behaviour. Can an ET consider the first warning inappropriate as final, and look at the reasonableness of the employer’s conduct overall?</w:t>
      </w:r>
    </w:p>
    <w:p w14:paraId="18554D48" w14:textId="57C52A28" w:rsidR="00A20723" w:rsidRPr="00652067" w:rsidRDefault="00A20723" w:rsidP="001721B9">
      <w:pPr>
        <w:jc w:val="both"/>
        <w:rPr>
          <w:rFonts w:ascii="Avenir Book" w:hAnsi="Avenir Book"/>
          <w:sz w:val="28"/>
          <w:szCs w:val="28"/>
          <w:lang w:val="en-GB"/>
        </w:rPr>
      </w:pPr>
      <w:r w:rsidRPr="00652067">
        <w:rPr>
          <w:rFonts w:ascii="Avenir Book" w:hAnsi="Avenir Book"/>
          <w:sz w:val="28"/>
          <w:szCs w:val="28"/>
          <w:lang w:val="en-GB"/>
        </w:rPr>
        <w:lastRenderedPageBreak/>
        <w:t>Yes. So</w:t>
      </w:r>
      <w:r w:rsidR="00583CB9">
        <w:rPr>
          <w:rFonts w:ascii="Avenir Book" w:hAnsi="Avenir Book"/>
          <w:sz w:val="28"/>
          <w:szCs w:val="28"/>
          <w:lang w:val="en-GB"/>
        </w:rPr>
        <w:t>,</w:t>
      </w:r>
      <w:r w:rsidRPr="00652067">
        <w:rPr>
          <w:rFonts w:ascii="Avenir Book" w:hAnsi="Avenir Book"/>
          <w:sz w:val="28"/>
          <w:szCs w:val="28"/>
          <w:lang w:val="en-GB"/>
        </w:rPr>
        <w:t xml:space="preserve"> think carefully about warnings more generally and their link with the disciplinary code etc.</w:t>
      </w:r>
    </w:p>
    <w:p w14:paraId="1B828279" w14:textId="77777777" w:rsidR="00A20723" w:rsidRPr="00652067" w:rsidRDefault="00A20723" w:rsidP="001721B9">
      <w:pPr>
        <w:jc w:val="both"/>
        <w:rPr>
          <w:rFonts w:ascii="Avenir Book" w:hAnsi="Avenir Book"/>
          <w:sz w:val="28"/>
          <w:szCs w:val="28"/>
          <w:lang w:val="en-GB"/>
        </w:rPr>
      </w:pPr>
    </w:p>
    <w:p w14:paraId="78D42216" w14:textId="7E136410" w:rsidR="009F2409" w:rsidRPr="00652067" w:rsidRDefault="00A20723" w:rsidP="001721B9">
      <w:pPr>
        <w:jc w:val="both"/>
        <w:rPr>
          <w:rFonts w:ascii="Avenir Book" w:hAnsi="Avenir Book"/>
          <w:sz w:val="28"/>
          <w:szCs w:val="28"/>
          <w:lang w:val="en-GB"/>
        </w:rPr>
      </w:pPr>
      <w:r w:rsidRPr="00652067">
        <w:rPr>
          <w:rFonts w:ascii="Avenir Book" w:hAnsi="Avenir Book"/>
          <w:sz w:val="28"/>
          <w:szCs w:val="28"/>
          <w:lang w:val="en-GB"/>
        </w:rPr>
        <w:t>Another topic which has not been l</w:t>
      </w:r>
      <w:r w:rsidR="0037029E">
        <w:rPr>
          <w:rFonts w:ascii="Avenir Book" w:hAnsi="Avenir Book"/>
          <w:sz w:val="28"/>
          <w:szCs w:val="28"/>
          <w:lang w:val="en-GB"/>
        </w:rPr>
        <w:t>itigated on recently is that of</w:t>
      </w:r>
      <w:r w:rsidRPr="00652067">
        <w:rPr>
          <w:rFonts w:ascii="Avenir Book" w:hAnsi="Avenir Book"/>
          <w:sz w:val="28"/>
          <w:szCs w:val="28"/>
          <w:lang w:val="en-GB"/>
        </w:rPr>
        <w:t>;</w:t>
      </w:r>
      <w:r w:rsidR="0037029E">
        <w:rPr>
          <w:rFonts w:ascii="Avenir Book" w:hAnsi="Avenir Book"/>
          <w:sz w:val="28"/>
          <w:szCs w:val="28"/>
          <w:lang w:val="en-GB"/>
        </w:rPr>
        <w:t xml:space="preserve"> </w:t>
      </w:r>
      <w:r w:rsidRPr="00652067">
        <w:rPr>
          <w:rFonts w:ascii="Avenir Book" w:hAnsi="Avenir Book"/>
          <w:sz w:val="28"/>
          <w:szCs w:val="28"/>
          <w:lang w:val="en-GB"/>
        </w:rPr>
        <w:t>’third party interventions;’ in employment contracts</w:t>
      </w:r>
      <w:proofErr w:type="gramStart"/>
      <w:r w:rsidRPr="00652067">
        <w:rPr>
          <w:rFonts w:ascii="Avenir Book" w:hAnsi="Avenir Book"/>
          <w:sz w:val="28"/>
          <w:szCs w:val="28"/>
          <w:lang w:val="en-GB"/>
        </w:rPr>
        <w:t>.</w:t>
      </w:r>
      <w:r w:rsidR="00636AEF" w:rsidRPr="00652067">
        <w:rPr>
          <w:rFonts w:ascii="Avenir Book" w:hAnsi="Avenir Book"/>
          <w:sz w:val="28"/>
          <w:szCs w:val="28"/>
          <w:lang w:val="en-GB"/>
        </w:rPr>
        <w:t>,</w:t>
      </w:r>
      <w:proofErr w:type="gramEnd"/>
      <w:r w:rsidR="00636AEF" w:rsidRPr="00652067">
        <w:rPr>
          <w:rFonts w:ascii="Avenir Book" w:hAnsi="Avenir Book"/>
          <w:sz w:val="28"/>
          <w:szCs w:val="28"/>
          <w:lang w:val="en-GB"/>
        </w:rPr>
        <w:t xml:space="preserve"> here involving TUPE.</w:t>
      </w:r>
    </w:p>
    <w:p w14:paraId="7D2CA6CA" w14:textId="77777777" w:rsidR="00A20723" w:rsidRPr="00583CB9" w:rsidRDefault="00A20723" w:rsidP="001721B9">
      <w:pPr>
        <w:jc w:val="both"/>
        <w:rPr>
          <w:rFonts w:ascii="Avenir Roman" w:hAnsi="Avenir Roman"/>
          <w:b/>
          <w:sz w:val="28"/>
          <w:szCs w:val="28"/>
          <w:lang w:val="en-GB"/>
        </w:rPr>
      </w:pPr>
      <w:r w:rsidRPr="00583CB9">
        <w:rPr>
          <w:rFonts w:ascii="Avenir Roman" w:hAnsi="Avenir Roman"/>
          <w:b/>
          <w:sz w:val="28"/>
          <w:szCs w:val="28"/>
          <w:lang w:val="en-GB"/>
        </w:rPr>
        <w:t>Scott v. EC Maritime (2016) UKEAT 0032/16</w:t>
      </w:r>
    </w:p>
    <w:p w14:paraId="35079CE1" w14:textId="62A2C39F" w:rsidR="00636AEF" w:rsidRPr="00652067" w:rsidRDefault="00A20723" w:rsidP="001721B9">
      <w:pPr>
        <w:jc w:val="both"/>
        <w:rPr>
          <w:rFonts w:ascii="Avenir Book" w:hAnsi="Avenir Book"/>
          <w:sz w:val="28"/>
          <w:szCs w:val="28"/>
          <w:lang w:val="en-GB"/>
        </w:rPr>
      </w:pPr>
      <w:r w:rsidRPr="00652067">
        <w:rPr>
          <w:rFonts w:ascii="Avenir Book" w:hAnsi="Avenir Book"/>
          <w:sz w:val="28"/>
          <w:szCs w:val="28"/>
          <w:lang w:val="en-GB"/>
        </w:rPr>
        <w:t xml:space="preserve">S </w:t>
      </w:r>
      <w:r w:rsidR="001638CC" w:rsidRPr="00652067">
        <w:rPr>
          <w:rFonts w:ascii="Avenir Book" w:hAnsi="Avenir Book"/>
          <w:sz w:val="28"/>
          <w:szCs w:val="28"/>
          <w:lang w:val="en-GB"/>
        </w:rPr>
        <w:t>was a</w:t>
      </w:r>
      <w:r w:rsidR="00583CB9">
        <w:rPr>
          <w:rFonts w:ascii="Avenir Book" w:hAnsi="Avenir Book"/>
          <w:sz w:val="28"/>
          <w:szCs w:val="28"/>
          <w:lang w:val="en-GB"/>
        </w:rPr>
        <w:t xml:space="preserve"> </w:t>
      </w:r>
      <w:r w:rsidRPr="00652067">
        <w:rPr>
          <w:rFonts w:ascii="Avenir Book" w:hAnsi="Avenir Book"/>
          <w:sz w:val="28"/>
          <w:szCs w:val="28"/>
          <w:lang w:val="en-GB"/>
        </w:rPr>
        <w:t xml:space="preserve">qualified and experienced maritime security officer who was employed by a cell company in Jersey. He was allocated to work with four other companies and worked on a series of ‘rolling’ FTCs. The company he was employed by transferred their business to another company. He had an introductory meeting with the new </w:t>
      </w:r>
      <w:r w:rsidR="00583CB9" w:rsidRPr="00652067">
        <w:rPr>
          <w:rFonts w:ascii="Avenir Book" w:hAnsi="Avenir Book"/>
          <w:sz w:val="28"/>
          <w:szCs w:val="28"/>
          <w:lang w:val="en-GB"/>
        </w:rPr>
        <w:t>company, which</w:t>
      </w:r>
      <w:r w:rsidRPr="00652067">
        <w:rPr>
          <w:rFonts w:ascii="Avenir Book" w:hAnsi="Avenir Book"/>
          <w:sz w:val="28"/>
          <w:szCs w:val="28"/>
          <w:lang w:val="en-GB"/>
        </w:rPr>
        <w:t xml:space="preserve"> did not go well. They did not want to employ him</w:t>
      </w:r>
      <w:r w:rsidR="00636AEF" w:rsidRPr="00652067">
        <w:rPr>
          <w:rFonts w:ascii="Avenir Book" w:hAnsi="Avenir Book"/>
          <w:sz w:val="28"/>
          <w:szCs w:val="28"/>
          <w:lang w:val="en-GB"/>
        </w:rPr>
        <w:t>. His employer did not investigate the matter and did not explore whether other work might be available. It was held he had been dismissed. The EAT held it to be an unfair dismissal. It could have been a fair dismissal but the matter was handled badly. He also recovered his costs from the respondent.</w:t>
      </w:r>
    </w:p>
    <w:p w14:paraId="001A2335" w14:textId="77777777" w:rsidR="00636AEF" w:rsidRPr="00652067" w:rsidRDefault="00636AEF" w:rsidP="001721B9">
      <w:pPr>
        <w:jc w:val="both"/>
        <w:rPr>
          <w:rFonts w:ascii="Avenir Book" w:hAnsi="Avenir Book"/>
          <w:sz w:val="28"/>
          <w:szCs w:val="28"/>
          <w:lang w:val="en-GB"/>
        </w:rPr>
      </w:pPr>
    </w:p>
    <w:p w14:paraId="05C555F7" w14:textId="77777777" w:rsidR="00636AEF" w:rsidRPr="00652067" w:rsidRDefault="00636AEF" w:rsidP="001721B9">
      <w:pPr>
        <w:jc w:val="both"/>
        <w:rPr>
          <w:rFonts w:ascii="Avenir Book" w:hAnsi="Avenir Book"/>
          <w:sz w:val="28"/>
          <w:szCs w:val="28"/>
          <w:lang w:val="en-GB"/>
        </w:rPr>
      </w:pPr>
      <w:r w:rsidRPr="00652067">
        <w:rPr>
          <w:rFonts w:ascii="Avenir Book" w:hAnsi="Avenir Book"/>
          <w:sz w:val="28"/>
          <w:szCs w:val="28"/>
          <w:lang w:val="en-GB"/>
        </w:rPr>
        <w:t>Another cautionary tale comes from</w:t>
      </w:r>
      <w:proofErr w:type="gramStart"/>
      <w:r w:rsidRPr="00652067">
        <w:rPr>
          <w:rFonts w:ascii="Avenir Book" w:hAnsi="Avenir Book"/>
          <w:sz w:val="28"/>
          <w:szCs w:val="28"/>
          <w:lang w:val="en-GB"/>
        </w:rPr>
        <w:t>;</w:t>
      </w:r>
      <w:proofErr w:type="gramEnd"/>
    </w:p>
    <w:p w14:paraId="7E7F9090" w14:textId="77777777" w:rsidR="00636AEF" w:rsidRPr="00583CB9" w:rsidRDefault="00636AEF" w:rsidP="001721B9">
      <w:pPr>
        <w:jc w:val="both"/>
        <w:rPr>
          <w:rFonts w:ascii="Avenir Roman" w:hAnsi="Avenir Roman"/>
          <w:b/>
          <w:sz w:val="28"/>
          <w:szCs w:val="28"/>
          <w:lang w:val="en-GB"/>
        </w:rPr>
      </w:pPr>
      <w:proofErr w:type="spellStart"/>
      <w:r w:rsidRPr="00583CB9">
        <w:rPr>
          <w:rFonts w:ascii="Avenir Roman" w:hAnsi="Avenir Roman"/>
          <w:b/>
          <w:sz w:val="28"/>
          <w:szCs w:val="28"/>
          <w:lang w:val="en-GB"/>
        </w:rPr>
        <w:t>Tycocki</w:t>
      </w:r>
      <w:proofErr w:type="spellEnd"/>
      <w:r w:rsidRPr="00583CB9">
        <w:rPr>
          <w:rFonts w:ascii="Avenir Roman" w:hAnsi="Avenir Roman"/>
          <w:b/>
          <w:sz w:val="28"/>
          <w:szCs w:val="28"/>
          <w:lang w:val="en-GB"/>
        </w:rPr>
        <w:t xml:space="preserve"> v. Royal Bournemouth NHS Trust (2016) 0081/16</w:t>
      </w:r>
    </w:p>
    <w:p w14:paraId="7ED9D67C" w14:textId="77777777" w:rsidR="00636AEF" w:rsidRPr="00652067" w:rsidRDefault="00636AEF" w:rsidP="001721B9">
      <w:pPr>
        <w:jc w:val="both"/>
        <w:rPr>
          <w:rFonts w:ascii="Avenir Book" w:hAnsi="Avenir Book"/>
          <w:sz w:val="28"/>
          <w:szCs w:val="28"/>
          <w:lang w:val="en-GB"/>
        </w:rPr>
      </w:pPr>
      <w:r w:rsidRPr="00652067">
        <w:rPr>
          <w:rFonts w:ascii="Avenir Book" w:hAnsi="Avenir Book"/>
          <w:sz w:val="28"/>
          <w:szCs w:val="28"/>
          <w:lang w:val="en-GB"/>
        </w:rPr>
        <w:t>A long serving health care assistant was summarily dismissed following allegations from a patient that she had assaulted her and neglected her care. Despite procedural failings the ET held these had been ‘cured’ on appeal. The EAT disagreed and held that the investigation had only focussed on the patients complaints and had not sought information from other sources, such as other patients and nurses. The ET had failed to consider the overall fairness of the process, so the case was referred back.</w:t>
      </w:r>
    </w:p>
    <w:p w14:paraId="06065BF2" w14:textId="77777777" w:rsidR="00636AEF" w:rsidRPr="00652067" w:rsidRDefault="00636AEF" w:rsidP="001721B9">
      <w:pPr>
        <w:jc w:val="both"/>
        <w:rPr>
          <w:rFonts w:ascii="Avenir Book" w:hAnsi="Avenir Book"/>
          <w:sz w:val="28"/>
          <w:szCs w:val="28"/>
          <w:lang w:val="en-GB"/>
        </w:rPr>
      </w:pPr>
    </w:p>
    <w:p w14:paraId="09EB7040" w14:textId="77777777" w:rsidR="00583CB9" w:rsidRDefault="00583CB9" w:rsidP="001721B9">
      <w:pPr>
        <w:jc w:val="both"/>
        <w:rPr>
          <w:rFonts w:ascii="Avenir Book" w:hAnsi="Avenir Book"/>
          <w:sz w:val="28"/>
          <w:szCs w:val="28"/>
          <w:lang w:val="en-GB"/>
        </w:rPr>
      </w:pPr>
    </w:p>
    <w:p w14:paraId="3D0200FF" w14:textId="22BFFE3D" w:rsidR="00636AEF" w:rsidRPr="00652067" w:rsidRDefault="00636AEF" w:rsidP="001721B9">
      <w:pPr>
        <w:jc w:val="both"/>
        <w:rPr>
          <w:rFonts w:ascii="Avenir Book" w:hAnsi="Avenir Book"/>
          <w:sz w:val="28"/>
          <w:szCs w:val="28"/>
          <w:lang w:val="en-GB"/>
        </w:rPr>
      </w:pPr>
      <w:r w:rsidRPr="00652067">
        <w:rPr>
          <w:rFonts w:ascii="Avenir Book" w:hAnsi="Avenir Book"/>
          <w:sz w:val="28"/>
          <w:szCs w:val="28"/>
          <w:lang w:val="en-GB"/>
        </w:rPr>
        <w:t xml:space="preserve">A case that would have fitted well with our discussions at </w:t>
      </w:r>
      <w:r w:rsidR="0037029E">
        <w:rPr>
          <w:rFonts w:ascii="Avenir Book" w:hAnsi="Avenir Book"/>
          <w:sz w:val="28"/>
          <w:szCs w:val="28"/>
          <w:lang w:val="en-GB"/>
        </w:rPr>
        <w:t>our last ELE meeting is that of</w:t>
      </w:r>
      <w:proofErr w:type="gramStart"/>
      <w:r w:rsidRPr="00652067">
        <w:rPr>
          <w:rFonts w:ascii="Avenir Book" w:hAnsi="Avenir Book"/>
          <w:sz w:val="28"/>
          <w:szCs w:val="28"/>
          <w:lang w:val="en-GB"/>
        </w:rPr>
        <w:t>;</w:t>
      </w:r>
      <w:proofErr w:type="gramEnd"/>
    </w:p>
    <w:p w14:paraId="10ED0551" w14:textId="77777777" w:rsidR="0028246F" w:rsidRPr="00583CB9" w:rsidRDefault="0028246F" w:rsidP="001721B9">
      <w:pPr>
        <w:jc w:val="both"/>
        <w:rPr>
          <w:rFonts w:ascii="Avenir Roman" w:hAnsi="Avenir Roman"/>
          <w:b/>
          <w:sz w:val="28"/>
          <w:szCs w:val="28"/>
          <w:lang w:val="en-GB"/>
        </w:rPr>
      </w:pPr>
      <w:proofErr w:type="spellStart"/>
      <w:r w:rsidRPr="00583CB9">
        <w:rPr>
          <w:rFonts w:ascii="Avenir Roman" w:hAnsi="Avenir Roman"/>
          <w:b/>
          <w:sz w:val="28"/>
          <w:szCs w:val="28"/>
          <w:lang w:val="en-GB"/>
        </w:rPr>
        <w:t>Lenlyn</w:t>
      </w:r>
      <w:proofErr w:type="spellEnd"/>
      <w:r w:rsidRPr="00583CB9">
        <w:rPr>
          <w:rFonts w:ascii="Avenir Roman" w:hAnsi="Avenir Roman"/>
          <w:b/>
          <w:sz w:val="28"/>
          <w:szCs w:val="28"/>
          <w:lang w:val="en-GB"/>
        </w:rPr>
        <w:t xml:space="preserve"> UK v. </w:t>
      </w:r>
      <w:proofErr w:type="spellStart"/>
      <w:r w:rsidRPr="00583CB9">
        <w:rPr>
          <w:rFonts w:ascii="Avenir Roman" w:hAnsi="Avenir Roman"/>
          <w:b/>
          <w:sz w:val="28"/>
          <w:szCs w:val="28"/>
          <w:lang w:val="en-GB"/>
        </w:rPr>
        <w:t>Kular</w:t>
      </w:r>
      <w:proofErr w:type="spellEnd"/>
      <w:r w:rsidRPr="00583CB9">
        <w:rPr>
          <w:rFonts w:ascii="Avenir Roman" w:hAnsi="Avenir Roman"/>
          <w:b/>
          <w:sz w:val="28"/>
          <w:szCs w:val="28"/>
          <w:lang w:val="en-GB"/>
        </w:rPr>
        <w:t xml:space="preserve"> (2016) UKEAT 0108/16</w:t>
      </w:r>
    </w:p>
    <w:p w14:paraId="6FF19D42" w14:textId="77777777" w:rsidR="0028246F" w:rsidRPr="00652067" w:rsidRDefault="0028246F" w:rsidP="001721B9">
      <w:pPr>
        <w:jc w:val="both"/>
        <w:rPr>
          <w:rFonts w:ascii="Avenir Book" w:hAnsi="Avenir Book"/>
          <w:sz w:val="28"/>
          <w:szCs w:val="28"/>
          <w:lang w:val="en-GB"/>
        </w:rPr>
      </w:pPr>
      <w:r w:rsidRPr="00652067">
        <w:rPr>
          <w:rFonts w:ascii="Avenir Book" w:hAnsi="Avenir Book"/>
          <w:sz w:val="28"/>
          <w:szCs w:val="28"/>
          <w:lang w:val="en-GB"/>
        </w:rPr>
        <w:t>(Interestingly, there were lay members sitting in the case)</w:t>
      </w:r>
    </w:p>
    <w:p w14:paraId="232AECF5" w14:textId="396DE5F3" w:rsidR="0028246F" w:rsidRPr="00652067" w:rsidRDefault="0028246F" w:rsidP="001721B9">
      <w:pPr>
        <w:jc w:val="both"/>
        <w:rPr>
          <w:rFonts w:ascii="Avenir Book" w:hAnsi="Avenir Book"/>
          <w:sz w:val="28"/>
          <w:szCs w:val="28"/>
          <w:lang w:val="en-GB"/>
        </w:rPr>
      </w:pPr>
      <w:r w:rsidRPr="00652067">
        <w:rPr>
          <w:rFonts w:ascii="Avenir Book" w:hAnsi="Avenir Book"/>
          <w:sz w:val="28"/>
          <w:szCs w:val="28"/>
          <w:lang w:val="en-GB"/>
        </w:rPr>
        <w:t>K was a financial controller in a bank. The bank had contracted with another company to collect and then cash monies. It never did cash the monies and went into liquidation owing the Respondent bank £1.9 million.</w:t>
      </w:r>
      <w:r w:rsidR="00C72EB6" w:rsidRPr="00652067">
        <w:rPr>
          <w:rFonts w:ascii="Avenir Book" w:hAnsi="Avenir Book"/>
          <w:sz w:val="28"/>
          <w:szCs w:val="28"/>
          <w:lang w:val="en-GB"/>
        </w:rPr>
        <w:t xml:space="preserve"> </w:t>
      </w:r>
      <w:r w:rsidR="0037029E" w:rsidRPr="00652067">
        <w:rPr>
          <w:rFonts w:ascii="Avenir Book" w:hAnsi="Avenir Book"/>
          <w:sz w:val="28"/>
          <w:szCs w:val="28"/>
          <w:lang w:val="en-GB"/>
        </w:rPr>
        <w:t>No one</w:t>
      </w:r>
      <w:r w:rsidRPr="00652067">
        <w:rPr>
          <w:rFonts w:ascii="Avenir Book" w:hAnsi="Avenir Book"/>
          <w:sz w:val="28"/>
          <w:szCs w:val="28"/>
          <w:lang w:val="en-GB"/>
        </w:rPr>
        <w:t xml:space="preserve"> had noticed the lack of cash. K was told that it was his fault that the money had been lost but he could resign or face disciplinary action. The employer alleged they had embarked on a ‘protected conversation’ though an investigation was still</w:t>
      </w:r>
      <w:r w:rsidR="00C72EB6" w:rsidRPr="00652067">
        <w:rPr>
          <w:rFonts w:ascii="Avenir Book" w:hAnsi="Avenir Book"/>
          <w:sz w:val="28"/>
          <w:szCs w:val="28"/>
          <w:lang w:val="en-GB"/>
        </w:rPr>
        <w:t xml:space="preserve"> </w:t>
      </w:r>
      <w:r w:rsidRPr="00652067">
        <w:rPr>
          <w:rFonts w:ascii="Avenir Book" w:hAnsi="Avenir Book"/>
          <w:sz w:val="28"/>
          <w:szCs w:val="28"/>
          <w:lang w:val="en-GB"/>
        </w:rPr>
        <w:t xml:space="preserve">pending. K was handed an envelope as a settlement. It contained a reference to £18k compensation. K said it was not enough. (He was upset as he was seriously overworked, departed colleagues had not been replaced and it </w:t>
      </w:r>
      <w:r w:rsidR="00C72EB6" w:rsidRPr="00652067">
        <w:rPr>
          <w:rFonts w:ascii="Avenir Book" w:hAnsi="Avenir Book"/>
          <w:sz w:val="28"/>
          <w:szCs w:val="28"/>
          <w:lang w:val="en-GB"/>
        </w:rPr>
        <w:t xml:space="preserve">all </w:t>
      </w:r>
      <w:r w:rsidRPr="00652067">
        <w:rPr>
          <w:rFonts w:ascii="Avenir Book" w:hAnsi="Avenir Book"/>
          <w:sz w:val="28"/>
          <w:szCs w:val="28"/>
          <w:lang w:val="en-GB"/>
        </w:rPr>
        <w:t>seemed rather chaotic).</w:t>
      </w:r>
    </w:p>
    <w:p w14:paraId="163579A2" w14:textId="77777777" w:rsidR="00583CB9" w:rsidRDefault="00583CB9" w:rsidP="001721B9">
      <w:pPr>
        <w:jc w:val="both"/>
        <w:rPr>
          <w:rFonts w:ascii="Avenir Book" w:hAnsi="Avenir Book"/>
          <w:sz w:val="28"/>
          <w:szCs w:val="28"/>
          <w:lang w:val="en-GB"/>
        </w:rPr>
      </w:pPr>
    </w:p>
    <w:p w14:paraId="40D12FC5" w14:textId="77777777" w:rsidR="0028246F" w:rsidRPr="00652067" w:rsidRDefault="0028246F" w:rsidP="001721B9">
      <w:pPr>
        <w:jc w:val="both"/>
        <w:rPr>
          <w:rFonts w:ascii="Avenir Book" w:hAnsi="Avenir Book"/>
          <w:sz w:val="28"/>
          <w:szCs w:val="28"/>
          <w:lang w:val="en-GB"/>
        </w:rPr>
      </w:pPr>
      <w:r w:rsidRPr="00652067">
        <w:rPr>
          <w:rFonts w:ascii="Avenir Book" w:hAnsi="Avenir Book"/>
          <w:sz w:val="28"/>
          <w:szCs w:val="28"/>
          <w:lang w:val="en-GB"/>
        </w:rPr>
        <w:t>The employer then told him to go home, told not to come to the bank and not to talk to colleagues. He discovered he had been deleted from the IT system.</w:t>
      </w:r>
    </w:p>
    <w:p w14:paraId="1C87E643" w14:textId="77777777" w:rsidR="00583CB9" w:rsidRDefault="00583CB9" w:rsidP="001721B9">
      <w:pPr>
        <w:jc w:val="both"/>
        <w:rPr>
          <w:rFonts w:ascii="Avenir Book" w:hAnsi="Avenir Book"/>
          <w:sz w:val="28"/>
          <w:szCs w:val="28"/>
          <w:lang w:val="en-GB"/>
        </w:rPr>
      </w:pPr>
    </w:p>
    <w:p w14:paraId="34227E52" w14:textId="6FC240F8" w:rsidR="00C72EB6" w:rsidRPr="00652067" w:rsidRDefault="0028246F" w:rsidP="001721B9">
      <w:pPr>
        <w:jc w:val="both"/>
        <w:rPr>
          <w:rFonts w:ascii="Avenir Book" w:hAnsi="Avenir Book"/>
          <w:sz w:val="28"/>
          <w:szCs w:val="28"/>
          <w:lang w:val="en-GB"/>
        </w:rPr>
      </w:pPr>
      <w:r w:rsidRPr="00652067">
        <w:rPr>
          <w:rFonts w:ascii="Avenir Book" w:hAnsi="Avenir Book"/>
          <w:sz w:val="28"/>
          <w:szCs w:val="28"/>
          <w:lang w:val="en-GB"/>
        </w:rPr>
        <w:t>He claimed for con</w:t>
      </w:r>
      <w:r w:rsidR="00C72EB6" w:rsidRPr="00652067">
        <w:rPr>
          <w:rFonts w:ascii="Avenir Book" w:hAnsi="Avenir Book"/>
          <w:sz w:val="28"/>
          <w:szCs w:val="28"/>
          <w:lang w:val="en-GB"/>
        </w:rPr>
        <w:t>s</w:t>
      </w:r>
      <w:r w:rsidRPr="00652067">
        <w:rPr>
          <w:rFonts w:ascii="Avenir Book" w:hAnsi="Avenir Book"/>
          <w:sz w:val="28"/>
          <w:szCs w:val="28"/>
          <w:lang w:val="en-GB"/>
        </w:rPr>
        <w:t xml:space="preserve">tructive dismissal </w:t>
      </w:r>
      <w:r w:rsidR="00C72EB6" w:rsidRPr="00652067">
        <w:rPr>
          <w:rFonts w:ascii="Avenir Book" w:hAnsi="Avenir Book"/>
          <w:sz w:val="28"/>
          <w:szCs w:val="28"/>
          <w:lang w:val="en-GB"/>
        </w:rPr>
        <w:t xml:space="preserve">on the basis that a decision to dismiss had already been </w:t>
      </w:r>
      <w:r w:rsidR="00583CB9" w:rsidRPr="00652067">
        <w:rPr>
          <w:rFonts w:ascii="Avenir Book" w:hAnsi="Avenir Book"/>
          <w:sz w:val="28"/>
          <w:szCs w:val="28"/>
          <w:lang w:val="en-GB"/>
        </w:rPr>
        <w:t>made;</w:t>
      </w:r>
      <w:r w:rsidR="00C72EB6" w:rsidRPr="00652067">
        <w:rPr>
          <w:rFonts w:ascii="Avenir Book" w:hAnsi="Avenir Book"/>
          <w:sz w:val="28"/>
          <w:szCs w:val="28"/>
          <w:lang w:val="en-GB"/>
        </w:rPr>
        <w:t xml:space="preserve"> he had no reasonable time to consider an offer and the threat of dismissal hanging over him</w:t>
      </w:r>
      <w:r w:rsidR="001638CC" w:rsidRPr="00652067">
        <w:rPr>
          <w:rFonts w:ascii="Avenir Book" w:hAnsi="Avenir Book"/>
          <w:sz w:val="28"/>
          <w:szCs w:val="28"/>
          <w:lang w:val="en-GB"/>
        </w:rPr>
        <w:t xml:space="preserve"> </w:t>
      </w:r>
      <w:r w:rsidR="00C72EB6" w:rsidRPr="00652067">
        <w:rPr>
          <w:rFonts w:ascii="Avenir Book" w:hAnsi="Avenir Book"/>
          <w:sz w:val="28"/>
          <w:szCs w:val="28"/>
          <w:lang w:val="en-GB"/>
        </w:rPr>
        <w:t xml:space="preserve">(He might have added a few other things?). Put succinctly, he said ‘I was being forced out’. A hearing was set for early January which he did not attend as he had no time to prepare. He had been told that an accountant who had prepared a report for the investigation had said he had committed ‘gross negligence’, which she hadn’t. </w:t>
      </w:r>
    </w:p>
    <w:p w14:paraId="24996AD7" w14:textId="77777777" w:rsidR="00583CB9" w:rsidRDefault="00583CB9" w:rsidP="001721B9">
      <w:pPr>
        <w:jc w:val="both"/>
        <w:rPr>
          <w:rFonts w:ascii="Avenir Book" w:hAnsi="Avenir Book"/>
          <w:sz w:val="28"/>
          <w:szCs w:val="28"/>
          <w:lang w:val="en-GB"/>
        </w:rPr>
      </w:pPr>
    </w:p>
    <w:p w14:paraId="2A54DCE4" w14:textId="3865031E" w:rsidR="0028246F" w:rsidRPr="00652067" w:rsidRDefault="00C72EB6" w:rsidP="001721B9">
      <w:pPr>
        <w:jc w:val="both"/>
        <w:rPr>
          <w:rFonts w:ascii="Avenir Book" w:hAnsi="Avenir Book"/>
          <w:sz w:val="28"/>
          <w:szCs w:val="28"/>
          <w:lang w:val="en-GB"/>
        </w:rPr>
      </w:pPr>
      <w:r w:rsidRPr="00652067">
        <w:rPr>
          <w:rFonts w:ascii="Avenir Book" w:hAnsi="Avenir Book"/>
          <w:sz w:val="28"/>
          <w:szCs w:val="28"/>
          <w:lang w:val="en-GB"/>
        </w:rPr>
        <w:t>The ET rejected his claim but this was overturned at the EAT. The ET had failed to consider the demands on K and whether these alone would have amounted to a fundamental breach. This is an important aspect of the decision, though the ‘killer’ point was that the employers conduct was an</w:t>
      </w:r>
      <w:r w:rsidR="00583CB9">
        <w:rPr>
          <w:rFonts w:ascii="Avenir Book" w:hAnsi="Avenir Book"/>
          <w:sz w:val="28"/>
          <w:szCs w:val="28"/>
          <w:lang w:val="en-GB"/>
        </w:rPr>
        <w:t>yway ‘tantamount to dismissal’, a</w:t>
      </w:r>
      <w:r w:rsidRPr="00652067">
        <w:rPr>
          <w:rFonts w:ascii="Avenir Book" w:hAnsi="Avenir Book"/>
          <w:sz w:val="28"/>
          <w:szCs w:val="28"/>
          <w:lang w:val="en-GB"/>
        </w:rPr>
        <w:t>s they had prejudged the case.</w:t>
      </w:r>
    </w:p>
    <w:p w14:paraId="14AAED26" w14:textId="77777777" w:rsidR="00C72EB6" w:rsidRDefault="00C72EB6" w:rsidP="001721B9">
      <w:pPr>
        <w:jc w:val="both"/>
        <w:rPr>
          <w:rFonts w:ascii="Avenir Book" w:hAnsi="Avenir Book"/>
          <w:sz w:val="28"/>
          <w:szCs w:val="28"/>
          <w:lang w:val="en-GB"/>
        </w:rPr>
      </w:pPr>
      <w:r w:rsidRPr="00652067">
        <w:rPr>
          <w:rFonts w:ascii="Avenir Book" w:hAnsi="Avenir Book"/>
          <w:sz w:val="28"/>
          <w:szCs w:val="28"/>
          <w:lang w:val="en-GB"/>
        </w:rPr>
        <w:t>Any comments.</w:t>
      </w:r>
    </w:p>
    <w:p w14:paraId="5491771D" w14:textId="6B938712" w:rsidR="00583CB9" w:rsidRDefault="00583CB9">
      <w:pPr>
        <w:rPr>
          <w:rFonts w:ascii="Avenir Book" w:hAnsi="Avenir Book"/>
          <w:sz w:val="28"/>
          <w:szCs w:val="28"/>
          <w:lang w:val="en-GB"/>
        </w:rPr>
      </w:pPr>
      <w:r>
        <w:rPr>
          <w:rFonts w:ascii="Avenir Book" w:hAnsi="Avenir Book"/>
          <w:sz w:val="28"/>
          <w:szCs w:val="28"/>
          <w:lang w:val="en-GB"/>
        </w:rPr>
        <w:br w:type="page"/>
      </w:r>
    </w:p>
    <w:p w14:paraId="5F4D2DD2" w14:textId="77777777" w:rsidR="00583CB9" w:rsidRPr="0097392D" w:rsidRDefault="00583CB9" w:rsidP="00583CB9">
      <w:pPr>
        <w:spacing w:before="240"/>
        <w:ind w:right="571"/>
        <w:jc w:val="both"/>
        <w:rPr>
          <w:rFonts w:ascii="Avenir Book" w:hAnsi="Avenir Book"/>
          <w:sz w:val="24"/>
          <w:szCs w:val="24"/>
          <w:lang w:val="en-GB"/>
        </w:rPr>
      </w:pPr>
      <w:r>
        <w:rPr>
          <w:rFonts w:ascii="Avenir Roman" w:hAnsi="Avenir Roman"/>
          <w:b/>
          <w:sz w:val="36"/>
          <w:szCs w:val="24"/>
          <w:lang w:val="en-GB"/>
        </w:rPr>
        <w:lastRenderedPageBreak/>
        <w:t>Action Points</w:t>
      </w:r>
    </w:p>
    <w:p w14:paraId="15B1C131" w14:textId="77777777" w:rsidR="00583CB9" w:rsidRPr="00652067" w:rsidRDefault="00583CB9" w:rsidP="001721B9">
      <w:pPr>
        <w:jc w:val="both"/>
        <w:rPr>
          <w:rFonts w:ascii="Avenir Book" w:hAnsi="Avenir Book"/>
          <w:sz w:val="28"/>
          <w:szCs w:val="28"/>
          <w:lang w:val="en-GB"/>
        </w:rPr>
      </w:pPr>
    </w:p>
    <w:p w14:paraId="7C5887DE" w14:textId="77777777" w:rsidR="0028246F" w:rsidRPr="00652067" w:rsidRDefault="0028246F" w:rsidP="001721B9">
      <w:pPr>
        <w:jc w:val="both"/>
        <w:rPr>
          <w:rFonts w:ascii="Avenir Book" w:hAnsi="Avenir Book"/>
          <w:sz w:val="28"/>
          <w:szCs w:val="28"/>
          <w:lang w:val="en-GB"/>
        </w:rPr>
      </w:pPr>
    </w:p>
    <w:p w14:paraId="6B615146" w14:textId="77777777" w:rsidR="00636AEF" w:rsidRPr="00652067" w:rsidRDefault="00636AEF" w:rsidP="001721B9">
      <w:pPr>
        <w:jc w:val="both"/>
        <w:rPr>
          <w:rFonts w:ascii="Avenir Book" w:hAnsi="Avenir Book"/>
          <w:sz w:val="28"/>
          <w:szCs w:val="28"/>
          <w:lang w:val="en-GB"/>
        </w:rPr>
      </w:pPr>
    </w:p>
    <w:p w14:paraId="0F77CD90" w14:textId="77777777" w:rsidR="00A20723" w:rsidRPr="00652067" w:rsidRDefault="00A20723" w:rsidP="001721B9">
      <w:pPr>
        <w:jc w:val="both"/>
        <w:rPr>
          <w:rFonts w:ascii="Avenir Book" w:hAnsi="Avenir Book"/>
          <w:sz w:val="28"/>
          <w:szCs w:val="28"/>
          <w:lang w:val="en-GB"/>
        </w:rPr>
      </w:pPr>
      <w:r w:rsidRPr="00652067">
        <w:rPr>
          <w:rFonts w:ascii="Avenir Book" w:hAnsi="Avenir Book"/>
          <w:sz w:val="28"/>
          <w:szCs w:val="28"/>
          <w:lang w:val="en-GB"/>
        </w:rPr>
        <w:t xml:space="preserve"> </w:t>
      </w:r>
    </w:p>
    <w:p w14:paraId="0215CCC8" w14:textId="77777777" w:rsidR="00980CD1" w:rsidRPr="00652067" w:rsidRDefault="00980CD1" w:rsidP="001721B9">
      <w:pPr>
        <w:jc w:val="both"/>
        <w:rPr>
          <w:rFonts w:ascii="Avenir Book" w:hAnsi="Avenir Book"/>
          <w:sz w:val="28"/>
          <w:szCs w:val="28"/>
          <w:lang w:val="en-GB"/>
        </w:rPr>
      </w:pPr>
    </w:p>
    <w:p w14:paraId="195DC25D" w14:textId="77777777" w:rsidR="00980CD1" w:rsidRPr="00652067" w:rsidRDefault="00980CD1" w:rsidP="001721B9">
      <w:pPr>
        <w:jc w:val="both"/>
        <w:rPr>
          <w:rFonts w:ascii="Avenir Book" w:hAnsi="Avenir Book"/>
          <w:sz w:val="36"/>
          <w:szCs w:val="36"/>
          <w:lang w:val="en-GB"/>
        </w:rPr>
      </w:pPr>
    </w:p>
    <w:sectPr w:rsidR="00980CD1" w:rsidRPr="00652067" w:rsidSect="00583CB9">
      <w:headerReference w:type="even" r:id="rId9"/>
      <w:headerReference w:type="default" r:id="rId10"/>
      <w:footerReference w:type="even" r:id="rId11"/>
      <w:footerReference w:type="default" r:id="rId12"/>
      <w:headerReference w:type="first" r:id="rId13"/>
      <w:footerReference w:type="first" r:id="rId14"/>
      <w:pgSz w:w="12240" w:h="15840"/>
      <w:pgMar w:top="851" w:right="758"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1C10" w14:textId="77777777" w:rsidR="00583CB9" w:rsidRDefault="00583CB9" w:rsidP="005E42D9">
      <w:pPr>
        <w:spacing w:after="0" w:line="240" w:lineRule="auto"/>
      </w:pPr>
      <w:r>
        <w:separator/>
      </w:r>
    </w:p>
  </w:endnote>
  <w:endnote w:type="continuationSeparator" w:id="0">
    <w:p w14:paraId="08F6A6CA" w14:textId="77777777" w:rsidR="00583CB9" w:rsidRDefault="00583CB9" w:rsidP="005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0144" w14:textId="77777777" w:rsidR="00583CB9" w:rsidRDefault="00583C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70443"/>
      <w:docPartObj>
        <w:docPartGallery w:val="Page Numbers (Bottom of Page)"/>
        <w:docPartUnique/>
      </w:docPartObj>
    </w:sdtPr>
    <w:sdtEndPr>
      <w:rPr>
        <w:noProof/>
      </w:rPr>
    </w:sdtEndPr>
    <w:sdtContent>
      <w:p w14:paraId="3BE94A12" w14:textId="77777777" w:rsidR="00583CB9" w:rsidRDefault="00583CB9">
        <w:pPr>
          <w:pStyle w:val="Footer"/>
          <w:jc w:val="center"/>
        </w:pPr>
        <w:r>
          <w:fldChar w:fldCharType="begin"/>
        </w:r>
        <w:r>
          <w:instrText xml:space="preserve"> PAGE   \* MERGEFORMAT </w:instrText>
        </w:r>
        <w:r>
          <w:fldChar w:fldCharType="separate"/>
        </w:r>
        <w:r w:rsidR="009030F1">
          <w:rPr>
            <w:noProof/>
          </w:rPr>
          <w:t>2</w:t>
        </w:r>
        <w:r>
          <w:rPr>
            <w:noProof/>
          </w:rPr>
          <w:fldChar w:fldCharType="end"/>
        </w:r>
      </w:p>
    </w:sdtContent>
  </w:sdt>
  <w:p w14:paraId="7FCB781D" w14:textId="77777777" w:rsidR="00583CB9" w:rsidRDefault="00583C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D0DC" w14:textId="77777777" w:rsidR="00583CB9" w:rsidRDefault="00583C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542F0" w14:textId="77777777" w:rsidR="00583CB9" w:rsidRDefault="00583CB9" w:rsidP="005E42D9">
      <w:pPr>
        <w:spacing w:after="0" w:line="240" w:lineRule="auto"/>
      </w:pPr>
      <w:r>
        <w:separator/>
      </w:r>
    </w:p>
  </w:footnote>
  <w:footnote w:type="continuationSeparator" w:id="0">
    <w:p w14:paraId="214F4F65" w14:textId="77777777" w:rsidR="00583CB9" w:rsidRDefault="00583CB9" w:rsidP="005E42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E7D1" w14:textId="77777777" w:rsidR="00583CB9" w:rsidRDefault="00583C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B6A3" w14:textId="77777777" w:rsidR="00583CB9" w:rsidRDefault="00583C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99D3" w14:textId="77777777" w:rsidR="00583CB9" w:rsidRDefault="00583C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92"/>
    <w:multiLevelType w:val="hybridMultilevel"/>
    <w:tmpl w:val="85220D0E"/>
    <w:lvl w:ilvl="0" w:tplc="841A49A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33F5F"/>
    <w:multiLevelType w:val="hybridMultilevel"/>
    <w:tmpl w:val="A0C8C186"/>
    <w:lvl w:ilvl="0" w:tplc="B0EE25F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55CB6"/>
    <w:multiLevelType w:val="hybridMultilevel"/>
    <w:tmpl w:val="F896369E"/>
    <w:lvl w:ilvl="0" w:tplc="841A49A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C6FCA"/>
    <w:multiLevelType w:val="hybridMultilevel"/>
    <w:tmpl w:val="CCDE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A12BD"/>
    <w:multiLevelType w:val="hybridMultilevel"/>
    <w:tmpl w:val="0DF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0732D"/>
    <w:multiLevelType w:val="hybridMultilevel"/>
    <w:tmpl w:val="C560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3517F"/>
    <w:multiLevelType w:val="hybridMultilevel"/>
    <w:tmpl w:val="7F3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30E9A"/>
    <w:multiLevelType w:val="hybridMultilevel"/>
    <w:tmpl w:val="D2E08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A0CE2"/>
    <w:multiLevelType w:val="hybridMultilevel"/>
    <w:tmpl w:val="C9F8A92C"/>
    <w:lvl w:ilvl="0" w:tplc="841A49A2">
      <w:start w:val="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9F23C14"/>
    <w:multiLevelType w:val="hybridMultilevel"/>
    <w:tmpl w:val="14B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E0559"/>
    <w:multiLevelType w:val="hybridMultilevel"/>
    <w:tmpl w:val="A3A6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14A69"/>
    <w:multiLevelType w:val="hybridMultilevel"/>
    <w:tmpl w:val="C3E82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D3A9F"/>
    <w:multiLevelType w:val="hybridMultilevel"/>
    <w:tmpl w:val="DBA83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9"/>
  </w:num>
  <w:num w:numId="5">
    <w:abstractNumId w:val="10"/>
  </w:num>
  <w:num w:numId="6">
    <w:abstractNumId w:val="1"/>
  </w:num>
  <w:num w:numId="7">
    <w:abstractNumId w:val="3"/>
  </w:num>
  <w:num w:numId="8">
    <w:abstractNumId w:val="2"/>
  </w:num>
  <w:num w:numId="9">
    <w:abstractNumId w:val="8"/>
  </w:num>
  <w:num w:numId="10">
    <w:abstractNumId w:val="0"/>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09"/>
    <w:rsid w:val="00077102"/>
    <w:rsid w:val="000D031A"/>
    <w:rsid w:val="00101583"/>
    <w:rsid w:val="001574C7"/>
    <w:rsid w:val="001638CC"/>
    <w:rsid w:val="001721B9"/>
    <w:rsid w:val="0017492F"/>
    <w:rsid w:val="001F21FA"/>
    <w:rsid w:val="00232E14"/>
    <w:rsid w:val="0028246F"/>
    <w:rsid w:val="002A150A"/>
    <w:rsid w:val="0037029E"/>
    <w:rsid w:val="003A503B"/>
    <w:rsid w:val="003E2F50"/>
    <w:rsid w:val="004225C4"/>
    <w:rsid w:val="00494F2A"/>
    <w:rsid w:val="005326A9"/>
    <w:rsid w:val="0053376D"/>
    <w:rsid w:val="00566C10"/>
    <w:rsid w:val="00583CB9"/>
    <w:rsid w:val="00586F8D"/>
    <w:rsid w:val="005E42D9"/>
    <w:rsid w:val="00635195"/>
    <w:rsid w:val="00636AEF"/>
    <w:rsid w:val="00652067"/>
    <w:rsid w:val="00653E6F"/>
    <w:rsid w:val="00812C44"/>
    <w:rsid w:val="00850500"/>
    <w:rsid w:val="009030F1"/>
    <w:rsid w:val="00931994"/>
    <w:rsid w:val="00931CC0"/>
    <w:rsid w:val="00980CD1"/>
    <w:rsid w:val="009B44B5"/>
    <w:rsid w:val="009D75AB"/>
    <w:rsid w:val="009F2409"/>
    <w:rsid w:val="00A20723"/>
    <w:rsid w:val="00A442BE"/>
    <w:rsid w:val="00A924EC"/>
    <w:rsid w:val="00B72541"/>
    <w:rsid w:val="00BE08C1"/>
    <w:rsid w:val="00C50276"/>
    <w:rsid w:val="00C51E09"/>
    <w:rsid w:val="00C72EB6"/>
    <w:rsid w:val="00CB1224"/>
    <w:rsid w:val="00CE1E3F"/>
    <w:rsid w:val="00D400D6"/>
    <w:rsid w:val="00F1450A"/>
    <w:rsid w:val="00F9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9C"/>
    <w:pPr>
      <w:ind w:left="720"/>
      <w:contextualSpacing/>
    </w:pPr>
  </w:style>
  <w:style w:type="paragraph" w:styleId="Header">
    <w:name w:val="header"/>
    <w:basedOn w:val="Normal"/>
    <w:link w:val="HeaderChar"/>
    <w:uiPriority w:val="99"/>
    <w:unhideWhenUsed/>
    <w:rsid w:val="005E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D9"/>
  </w:style>
  <w:style w:type="paragraph" w:styleId="Footer">
    <w:name w:val="footer"/>
    <w:basedOn w:val="Normal"/>
    <w:link w:val="FooterChar"/>
    <w:uiPriority w:val="99"/>
    <w:unhideWhenUsed/>
    <w:rsid w:val="005E4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2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9C"/>
    <w:pPr>
      <w:ind w:left="720"/>
      <w:contextualSpacing/>
    </w:pPr>
  </w:style>
  <w:style w:type="paragraph" w:styleId="Header">
    <w:name w:val="header"/>
    <w:basedOn w:val="Normal"/>
    <w:link w:val="HeaderChar"/>
    <w:uiPriority w:val="99"/>
    <w:unhideWhenUsed/>
    <w:rsid w:val="005E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D9"/>
  </w:style>
  <w:style w:type="paragraph" w:styleId="Footer">
    <w:name w:val="footer"/>
    <w:basedOn w:val="Normal"/>
    <w:link w:val="FooterChar"/>
    <w:uiPriority w:val="99"/>
    <w:unhideWhenUsed/>
    <w:rsid w:val="005E4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2894</Words>
  <Characters>16496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6</cp:revision>
  <dcterms:created xsi:type="dcterms:W3CDTF">2016-11-30T18:37:00Z</dcterms:created>
  <dcterms:modified xsi:type="dcterms:W3CDTF">2016-11-30T20:07:00Z</dcterms:modified>
</cp:coreProperties>
</file>