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32B46" w14:textId="77777777" w:rsidR="00E02E95" w:rsidRPr="00FC6E67" w:rsidRDefault="00DC092D">
      <w:pPr>
        <w:rPr>
          <w:rFonts w:ascii="Avenir Book" w:hAnsi="Avenir Book"/>
          <w:lang w:val="en-GB"/>
        </w:rPr>
      </w:pPr>
      <w:r w:rsidRPr="00FC6E67">
        <w:rPr>
          <w:rFonts w:ascii="Avenir Book" w:hAnsi="Avenir Book"/>
          <w:noProof/>
        </w:rPr>
        <w:drawing>
          <wp:anchor distT="0" distB="0" distL="114300" distR="114300" simplePos="0" relativeHeight="251659264" behindDoc="0" locked="0" layoutInCell="1" allowOverlap="1" wp14:anchorId="75FE1976" wp14:editId="3023B3D0">
            <wp:simplePos x="0" y="0"/>
            <wp:positionH relativeFrom="column">
              <wp:posOffset>-459740</wp:posOffset>
            </wp:positionH>
            <wp:positionV relativeFrom="paragraph">
              <wp:posOffset>-365760</wp:posOffset>
            </wp:positionV>
            <wp:extent cx="3074670" cy="1036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LAW-EXCHANGE-FINAL1---V6.png"/>
                    <pic:cNvPicPr/>
                  </pic:nvPicPr>
                  <pic:blipFill>
                    <a:blip r:embed="rId9">
                      <a:extLst>
                        <a:ext uri="{28A0092B-C50C-407E-A947-70E740481C1C}">
                          <a14:useLocalDpi xmlns:a14="http://schemas.microsoft.com/office/drawing/2010/main" val="0"/>
                        </a:ext>
                      </a:extLst>
                    </a:blip>
                    <a:stretch>
                      <a:fillRect/>
                    </a:stretch>
                  </pic:blipFill>
                  <pic:spPr>
                    <a:xfrm>
                      <a:off x="0" y="0"/>
                      <a:ext cx="3074670" cy="1036320"/>
                    </a:xfrm>
                    <a:prstGeom prst="rect">
                      <a:avLst/>
                    </a:prstGeom>
                  </pic:spPr>
                </pic:pic>
              </a:graphicData>
            </a:graphic>
            <wp14:sizeRelH relativeFrom="page">
              <wp14:pctWidth>0</wp14:pctWidth>
            </wp14:sizeRelH>
            <wp14:sizeRelV relativeFrom="page">
              <wp14:pctHeight>0</wp14:pctHeight>
            </wp14:sizeRelV>
          </wp:anchor>
        </w:drawing>
      </w:r>
    </w:p>
    <w:p w14:paraId="083FF05A" w14:textId="77777777" w:rsidR="00DC092D" w:rsidRPr="00FC6E67" w:rsidRDefault="00DC092D" w:rsidP="00DC092D">
      <w:pPr>
        <w:rPr>
          <w:rFonts w:ascii="Avenir Book" w:hAnsi="Avenir Book"/>
          <w:sz w:val="96"/>
          <w:szCs w:val="56"/>
          <w:lang w:val="en-GB"/>
        </w:rPr>
      </w:pPr>
      <w:r w:rsidRPr="00FC6E67">
        <w:rPr>
          <w:rFonts w:ascii="Avenir Book" w:hAnsi="Avenir Book"/>
          <w:noProof/>
          <w:sz w:val="48"/>
        </w:rPr>
        <mc:AlternateContent>
          <mc:Choice Requires="wps">
            <w:drawing>
              <wp:anchor distT="0" distB="0" distL="114300" distR="114300" simplePos="0" relativeHeight="251661312" behindDoc="0" locked="0" layoutInCell="1" allowOverlap="1" wp14:anchorId="64B5F46C" wp14:editId="336EC67A">
                <wp:simplePos x="0" y="0"/>
                <wp:positionH relativeFrom="column">
                  <wp:posOffset>-3069590</wp:posOffset>
                </wp:positionH>
                <wp:positionV relativeFrom="paragraph">
                  <wp:posOffset>675640</wp:posOffset>
                </wp:positionV>
                <wp:extent cx="12065" cy="7839710"/>
                <wp:effectExtent l="25400" t="25400" r="38735" b="8890"/>
                <wp:wrapNone/>
                <wp:docPr id="11" name="Straight Connector 11"/>
                <wp:cNvGraphicFramePr/>
                <a:graphic xmlns:a="http://schemas.openxmlformats.org/drawingml/2006/main">
                  <a:graphicData uri="http://schemas.microsoft.com/office/word/2010/wordprocessingShape">
                    <wps:wsp>
                      <wps:cNvCnPr/>
                      <wps:spPr>
                        <a:xfrm>
                          <a:off x="0" y="0"/>
                          <a:ext cx="12065" cy="7839710"/>
                        </a:xfrm>
                        <a:prstGeom prst="line">
                          <a:avLst/>
                        </a:prstGeom>
                        <a:ln w="47625">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5pt,53.2pt" to="-240.7pt,6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" strokecolor="#5a5a5a [2109]" strokeweight="3.75pt"/>
            </w:pict>
          </mc:Fallback>
        </mc:AlternateContent>
      </w:r>
    </w:p>
    <w:p w14:paraId="17F470F5" w14:textId="77777777" w:rsidR="00DC092D" w:rsidRPr="00FC6E67" w:rsidRDefault="00DC092D" w:rsidP="00DC092D">
      <w:pPr>
        <w:rPr>
          <w:rFonts w:ascii="Avenir Book" w:hAnsi="Avenir Book"/>
          <w:sz w:val="96"/>
          <w:szCs w:val="56"/>
          <w:lang w:val="en-GB"/>
        </w:rPr>
      </w:pPr>
      <w:r w:rsidRPr="00FC6E67">
        <w:rPr>
          <w:rFonts w:ascii="Avenir Book" w:hAnsi="Avenir Book"/>
          <w:sz w:val="96"/>
          <w:szCs w:val="56"/>
          <w:lang w:val="en-GB"/>
        </w:rPr>
        <w:t>Employment Law Exchange</w:t>
      </w:r>
    </w:p>
    <w:p w14:paraId="2A2532EE" w14:textId="5DF89A0A" w:rsidR="00E02E95" w:rsidRPr="00344B6E" w:rsidRDefault="00DC092D">
      <w:pPr>
        <w:rPr>
          <w:rFonts w:ascii="Avenir Book" w:hAnsi="Avenir Book"/>
          <w:sz w:val="52"/>
          <w:szCs w:val="72"/>
          <w:lang w:val="en-GB"/>
        </w:rPr>
      </w:pPr>
      <w:r w:rsidRPr="00344B6E">
        <w:rPr>
          <w:rFonts w:ascii="Avenir Book" w:hAnsi="Avenir Book"/>
          <w:sz w:val="52"/>
          <w:szCs w:val="72"/>
          <w:lang w:val="en-GB"/>
        </w:rPr>
        <w:t xml:space="preserve">Date: </w:t>
      </w:r>
      <w:r w:rsidR="004E3BB0" w:rsidRPr="00344B6E">
        <w:rPr>
          <w:rFonts w:ascii="Avenir Book" w:hAnsi="Avenir Book"/>
          <w:sz w:val="52"/>
          <w:szCs w:val="72"/>
          <w:lang w:val="en-GB"/>
        </w:rPr>
        <w:t>1</w:t>
      </w:r>
      <w:r w:rsidRPr="00344B6E">
        <w:rPr>
          <w:rFonts w:ascii="Avenir Book" w:hAnsi="Avenir Book"/>
          <w:sz w:val="52"/>
          <w:szCs w:val="72"/>
          <w:lang w:val="en-GB"/>
        </w:rPr>
        <w:t>9</w:t>
      </w:r>
      <w:r w:rsidRPr="00344B6E">
        <w:rPr>
          <w:rFonts w:ascii="Avenir Book" w:hAnsi="Avenir Book"/>
          <w:sz w:val="52"/>
          <w:szCs w:val="72"/>
          <w:vertAlign w:val="superscript"/>
          <w:lang w:val="en-GB"/>
        </w:rPr>
        <w:t>th</w:t>
      </w:r>
      <w:r w:rsidRPr="00344B6E">
        <w:rPr>
          <w:rFonts w:ascii="Avenir Book" w:hAnsi="Avenir Book"/>
          <w:sz w:val="52"/>
          <w:szCs w:val="72"/>
          <w:lang w:val="en-GB"/>
        </w:rPr>
        <w:t xml:space="preserve"> </w:t>
      </w:r>
      <w:r w:rsidR="004E3BB0" w:rsidRPr="00344B6E">
        <w:rPr>
          <w:rFonts w:ascii="Avenir Book" w:hAnsi="Avenir Book"/>
          <w:sz w:val="52"/>
          <w:szCs w:val="72"/>
          <w:lang w:val="en-GB"/>
        </w:rPr>
        <w:t>January 2018</w:t>
      </w:r>
    </w:p>
    <w:p w14:paraId="60B91864" w14:textId="77777777" w:rsidR="00F0540E" w:rsidRPr="00344B6E" w:rsidRDefault="004E3BB0">
      <w:pPr>
        <w:rPr>
          <w:rFonts w:ascii="Avenir Book" w:hAnsi="Avenir Book"/>
          <w:sz w:val="52"/>
          <w:szCs w:val="72"/>
          <w:lang w:val="en-GB"/>
        </w:rPr>
      </w:pPr>
      <w:r w:rsidRPr="00344B6E">
        <w:rPr>
          <w:rFonts w:ascii="Avenir Book" w:hAnsi="Avenir Book"/>
          <w:sz w:val="52"/>
          <w:szCs w:val="72"/>
          <w:lang w:val="en-GB"/>
        </w:rPr>
        <w:t xml:space="preserve">Venue: </w:t>
      </w:r>
      <w:r w:rsidR="00E43F53" w:rsidRPr="00344B6E">
        <w:rPr>
          <w:rFonts w:ascii="Avenir Book" w:hAnsi="Avenir Book"/>
          <w:sz w:val="52"/>
          <w:szCs w:val="72"/>
          <w:lang w:val="en-GB"/>
        </w:rPr>
        <w:t>The National Liberal Club</w:t>
      </w:r>
      <w:r w:rsidR="00F0540E" w:rsidRPr="00344B6E">
        <w:rPr>
          <w:rFonts w:ascii="Avenir Book" w:hAnsi="Avenir Book"/>
          <w:sz w:val="52"/>
          <w:szCs w:val="72"/>
          <w:lang w:val="en-GB"/>
        </w:rPr>
        <w:t xml:space="preserve">, </w:t>
      </w:r>
    </w:p>
    <w:p w14:paraId="701FA9E0" w14:textId="37E98CD2" w:rsidR="00DC092D" w:rsidRPr="00344B6E" w:rsidRDefault="00F0540E">
      <w:pPr>
        <w:rPr>
          <w:rFonts w:ascii="Avenir Book" w:hAnsi="Avenir Book"/>
          <w:sz w:val="52"/>
          <w:szCs w:val="72"/>
          <w:lang w:val="en-GB"/>
        </w:rPr>
      </w:pPr>
      <w:r w:rsidRPr="00344B6E">
        <w:rPr>
          <w:rFonts w:ascii="Avenir Book" w:hAnsi="Avenir Book" w:cs="Arial"/>
          <w:color w:val="1A1A1A"/>
          <w:sz w:val="48"/>
          <w:szCs w:val="26"/>
        </w:rPr>
        <w:t>1 Whitehall Pl, Westminster, London SW1A 2HE</w:t>
      </w:r>
    </w:p>
    <w:p w14:paraId="09C0BA70" w14:textId="77777777" w:rsidR="00F0540E" w:rsidRDefault="00F0540E">
      <w:pPr>
        <w:rPr>
          <w:rFonts w:ascii="Avenir Book" w:hAnsi="Avenir Book"/>
          <w:sz w:val="72"/>
          <w:szCs w:val="72"/>
          <w:lang w:val="en-GB"/>
        </w:rPr>
      </w:pPr>
    </w:p>
    <w:p w14:paraId="649BD8DB" w14:textId="77777777" w:rsidR="00DC092D" w:rsidRPr="00F0540E" w:rsidRDefault="00DC092D">
      <w:pPr>
        <w:rPr>
          <w:rFonts w:ascii="Avenir Book" w:hAnsi="Avenir Book"/>
          <w:sz w:val="56"/>
          <w:szCs w:val="72"/>
          <w:lang w:val="en-GB"/>
        </w:rPr>
      </w:pPr>
      <w:r w:rsidRPr="00F0540E">
        <w:rPr>
          <w:rFonts w:ascii="Avenir Book" w:hAnsi="Avenir Book"/>
          <w:sz w:val="56"/>
          <w:szCs w:val="72"/>
          <w:lang w:val="en-GB"/>
        </w:rPr>
        <w:t>Special Topic</w:t>
      </w:r>
    </w:p>
    <w:p w14:paraId="49DB2F03" w14:textId="5E0657AA" w:rsidR="00E02E95" w:rsidRPr="00F0540E" w:rsidRDefault="00F0540E">
      <w:pPr>
        <w:rPr>
          <w:rFonts w:ascii="Avenir Book" w:hAnsi="Avenir Book"/>
          <w:sz w:val="72"/>
          <w:szCs w:val="72"/>
          <w:lang w:val="en-GB"/>
        </w:rPr>
      </w:pPr>
      <w:r>
        <w:rPr>
          <w:rFonts w:ascii="Avenir Book" w:hAnsi="Avenir Book"/>
          <w:color w:val="A86599"/>
          <w:sz w:val="56"/>
          <w:szCs w:val="28"/>
          <w:lang w:val="en-GB"/>
        </w:rPr>
        <w:t>“</w:t>
      </w:r>
      <w:r w:rsidR="00DC092D" w:rsidRPr="00F0540E">
        <w:rPr>
          <w:rFonts w:ascii="Avenir Book" w:hAnsi="Avenir Book"/>
          <w:color w:val="A86599"/>
          <w:sz w:val="56"/>
          <w:szCs w:val="28"/>
          <w:lang w:val="en-GB"/>
        </w:rPr>
        <w:t>Performance Management</w:t>
      </w:r>
      <w:r>
        <w:rPr>
          <w:rFonts w:ascii="Avenir Book" w:hAnsi="Avenir Book"/>
          <w:color w:val="A86599"/>
          <w:sz w:val="56"/>
          <w:szCs w:val="28"/>
          <w:lang w:val="en-GB"/>
        </w:rPr>
        <w:t>”</w:t>
      </w:r>
      <w:r w:rsidR="00DC092D" w:rsidRPr="00F0540E">
        <w:rPr>
          <w:rFonts w:ascii="Avenir Book" w:hAnsi="Avenir Book"/>
          <w:color w:val="A86599"/>
          <w:sz w:val="56"/>
          <w:szCs w:val="28"/>
          <w:lang w:val="en-GB"/>
        </w:rPr>
        <w:t xml:space="preserve"> </w:t>
      </w:r>
    </w:p>
    <w:p w14:paraId="78A75DAE" w14:textId="345DF351" w:rsidR="00F0540E" w:rsidRDefault="00F0540E">
      <w:pPr>
        <w:rPr>
          <w:rFonts w:ascii="Avenir Book" w:hAnsi="Avenir Book"/>
          <w:sz w:val="72"/>
          <w:szCs w:val="72"/>
          <w:lang w:val="en-GB"/>
        </w:rPr>
      </w:pPr>
      <w:r>
        <w:rPr>
          <w:rFonts w:ascii="Avenir Book" w:hAnsi="Avenir Book"/>
          <w:sz w:val="72"/>
          <w:szCs w:val="72"/>
          <w:lang w:val="en-GB"/>
        </w:rPr>
        <w:br w:type="page"/>
      </w:r>
    </w:p>
    <w:p w14:paraId="1FE949E5" w14:textId="68B0039E" w:rsidR="00F0540E" w:rsidRPr="00F0540E" w:rsidRDefault="00F0540E" w:rsidP="00F0540E">
      <w:pPr>
        <w:pStyle w:val="ListParagraph"/>
        <w:numPr>
          <w:ilvl w:val="0"/>
          <w:numId w:val="16"/>
        </w:numPr>
        <w:jc w:val="both"/>
        <w:rPr>
          <w:rFonts w:ascii="Avenir Roman" w:hAnsi="Avenir Roman"/>
          <w:sz w:val="36"/>
          <w:szCs w:val="28"/>
          <w:lang w:val="en-GB"/>
        </w:rPr>
      </w:pPr>
      <w:r>
        <w:rPr>
          <w:rFonts w:ascii="Avenir Roman" w:hAnsi="Avenir Roman"/>
          <w:sz w:val="36"/>
          <w:szCs w:val="28"/>
          <w:lang w:val="en-GB"/>
        </w:rPr>
        <w:lastRenderedPageBreak/>
        <w:t>News about and f</w:t>
      </w:r>
      <w:r w:rsidRPr="00F0540E">
        <w:rPr>
          <w:rFonts w:ascii="Avenir Roman" w:hAnsi="Avenir Roman"/>
          <w:sz w:val="36"/>
          <w:szCs w:val="28"/>
          <w:lang w:val="en-GB"/>
        </w:rPr>
        <w:t>rom Europe</w:t>
      </w:r>
    </w:p>
    <w:p w14:paraId="53C48672" w14:textId="7777777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Despite the ‘excitement’ about BREXIT, the EU’s legal and policy agenda is moving quite quickly at the moment. Of course, it is only in the areas where the EU has ‘competence’, so many issues, such as contracts, pay, industrial action are beyond its ‘competence’.</w:t>
      </w:r>
    </w:p>
    <w:p w14:paraId="35669C5B" w14:textId="141D92D3"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 xml:space="preserve">It is clear that employment levels </w:t>
      </w:r>
      <w:r w:rsidR="00344B6E" w:rsidRPr="00F0540E">
        <w:rPr>
          <w:rFonts w:ascii="Avenir Book" w:hAnsi="Avenir Book"/>
          <w:sz w:val="28"/>
          <w:szCs w:val="28"/>
          <w:lang w:val="en-GB"/>
        </w:rPr>
        <w:t>etc.</w:t>
      </w:r>
      <w:r w:rsidRPr="00F0540E">
        <w:rPr>
          <w:rFonts w:ascii="Avenir Book" w:hAnsi="Avenir Book"/>
          <w:sz w:val="28"/>
          <w:szCs w:val="28"/>
          <w:lang w:val="en-GB"/>
        </w:rPr>
        <w:t xml:space="preserve"> in the Eurozone are at last improving, even in the southern states that have been a cause for much concern. </w:t>
      </w:r>
      <w:r w:rsidR="00344B6E" w:rsidRPr="00F0540E">
        <w:rPr>
          <w:rFonts w:ascii="Avenir Book" w:hAnsi="Avenir Book"/>
          <w:sz w:val="28"/>
          <w:szCs w:val="28"/>
          <w:lang w:val="en-GB"/>
        </w:rPr>
        <w:t>Th</w:t>
      </w:r>
      <w:r w:rsidR="00344B6E">
        <w:rPr>
          <w:rFonts w:ascii="Avenir Book" w:hAnsi="Avenir Book"/>
          <w:sz w:val="28"/>
          <w:szCs w:val="28"/>
          <w:lang w:val="en-GB"/>
        </w:rPr>
        <w:t>e recent agenda items have been:</w:t>
      </w:r>
    </w:p>
    <w:p w14:paraId="3C8919D6" w14:textId="77777777" w:rsidR="00F0540E" w:rsidRPr="00F0540E" w:rsidRDefault="00F0540E" w:rsidP="00F0540E">
      <w:pPr>
        <w:pStyle w:val="ListParagraph"/>
        <w:numPr>
          <w:ilvl w:val="0"/>
          <w:numId w:val="17"/>
        </w:numPr>
        <w:jc w:val="both"/>
        <w:rPr>
          <w:rFonts w:ascii="Avenir Book" w:hAnsi="Avenir Book"/>
          <w:sz w:val="28"/>
          <w:szCs w:val="28"/>
          <w:lang w:val="en-GB"/>
        </w:rPr>
      </w:pPr>
      <w:r w:rsidRPr="00F0540E">
        <w:rPr>
          <w:rFonts w:ascii="Avenir Book" w:hAnsi="Avenir Book"/>
          <w:sz w:val="28"/>
          <w:szCs w:val="28"/>
          <w:lang w:val="en-GB"/>
        </w:rPr>
        <w:t>Worker participation on supervisory or administrative boards</w:t>
      </w:r>
    </w:p>
    <w:p w14:paraId="72B10B38" w14:textId="77777777" w:rsidR="00F0540E" w:rsidRPr="00F0540E" w:rsidRDefault="00F0540E" w:rsidP="00F0540E">
      <w:pPr>
        <w:pStyle w:val="ListParagraph"/>
        <w:numPr>
          <w:ilvl w:val="0"/>
          <w:numId w:val="17"/>
        </w:numPr>
        <w:jc w:val="both"/>
        <w:rPr>
          <w:rFonts w:ascii="Avenir Book" w:hAnsi="Avenir Book"/>
          <w:sz w:val="28"/>
          <w:szCs w:val="28"/>
          <w:lang w:val="en-GB"/>
        </w:rPr>
      </w:pPr>
      <w:r w:rsidRPr="00F0540E">
        <w:rPr>
          <w:rFonts w:ascii="Avenir Book" w:hAnsi="Avenir Book"/>
          <w:sz w:val="28"/>
          <w:szCs w:val="28"/>
          <w:lang w:val="en-GB"/>
        </w:rPr>
        <w:t>Co-ordination of social security across member states</w:t>
      </w:r>
    </w:p>
    <w:p w14:paraId="0D085371" w14:textId="77777777" w:rsidR="00F0540E" w:rsidRPr="00F0540E" w:rsidRDefault="00F0540E" w:rsidP="00F0540E">
      <w:pPr>
        <w:pStyle w:val="ListParagraph"/>
        <w:numPr>
          <w:ilvl w:val="0"/>
          <w:numId w:val="17"/>
        </w:numPr>
        <w:jc w:val="both"/>
        <w:rPr>
          <w:rFonts w:ascii="Avenir Book" w:hAnsi="Avenir Book"/>
          <w:sz w:val="28"/>
          <w:szCs w:val="28"/>
          <w:lang w:val="en-GB"/>
        </w:rPr>
      </w:pPr>
      <w:r w:rsidRPr="00F0540E">
        <w:rPr>
          <w:rFonts w:ascii="Avenir Book" w:hAnsi="Avenir Book"/>
          <w:sz w:val="28"/>
          <w:szCs w:val="28"/>
          <w:lang w:val="en-GB"/>
        </w:rPr>
        <w:t>Risks associated with carcinogens</w:t>
      </w:r>
    </w:p>
    <w:p w14:paraId="1375BF57" w14:textId="77777777" w:rsidR="00F0540E" w:rsidRPr="00F0540E" w:rsidRDefault="00F0540E" w:rsidP="00F0540E">
      <w:pPr>
        <w:pStyle w:val="ListParagraph"/>
        <w:numPr>
          <w:ilvl w:val="0"/>
          <w:numId w:val="17"/>
        </w:numPr>
        <w:jc w:val="both"/>
        <w:rPr>
          <w:rFonts w:ascii="Avenir Book" w:hAnsi="Avenir Book"/>
          <w:sz w:val="28"/>
          <w:szCs w:val="28"/>
          <w:lang w:val="en-GB"/>
        </w:rPr>
      </w:pPr>
      <w:r w:rsidRPr="00F0540E">
        <w:rPr>
          <w:rFonts w:ascii="Avenir Book" w:hAnsi="Avenir Book"/>
          <w:sz w:val="28"/>
          <w:szCs w:val="28"/>
          <w:lang w:val="en-GB"/>
        </w:rPr>
        <w:t>Work-life-balance issues for parents and carers</w:t>
      </w:r>
    </w:p>
    <w:p w14:paraId="273A234E" w14:textId="77777777" w:rsidR="00F0540E" w:rsidRPr="00F0540E" w:rsidRDefault="00F0540E" w:rsidP="00F0540E">
      <w:pPr>
        <w:pStyle w:val="ListParagraph"/>
        <w:numPr>
          <w:ilvl w:val="0"/>
          <w:numId w:val="17"/>
        </w:numPr>
        <w:jc w:val="both"/>
        <w:rPr>
          <w:rFonts w:ascii="Avenir Book" w:hAnsi="Avenir Book"/>
          <w:sz w:val="28"/>
          <w:szCs w:val="28"/>
          <w:lang w:val="en-GB"/>
        </w:rPr>
      </w:pPr>
      <w:r w:rsidRPr="00F0540E">
        <w:rPr>
          <w:rFonts w:ascii="Avenir Book" w:hAnsi="Avenir Book"/>
          <w:sz w:val="28"/>
          <w:szCs w:val="28"/>
          <w:lang w:val="en-GB"/>
        </w:rPr>
        <w:t>Driving times</w:t>
      </w:r>
    </w:p>
    <w:p w14:paraId="7C6931BD" w14:textId="77777777" w:rsidR="00F0540E" w:rsidRPr="00F0540E" w:rsidRDefault="00F0540E" w:rsidP="00F0540E">
      <w:pPr>
        <w:pStyle w:val="ListParagraph"/>
        <w:numPr>
          <w:ilvl w:val="0"/>
          <w:numId w:val="17"/>
        </w:numPr>
        <w:jc w:val="both"/>
        <w:rPr>
          <w:rFonts w:ascii="Avenir Book" w:hAnsi="Avenir Book"/>
          <w:sz w:val="28"/>
          <w:szCs w:val="28"/>
          <w:lang w:val="en-GB"/>
        </w:rPr>
      </w:pPr>
      <w:r w:rsidRPr="00F0540E">
        <w:rPr>
          <w:rFonts w:ascii="Avenir Book" w:hAnsi="Avenir Book"/>
          <w:sz w:val="28"/>
          <w:szCs w:val="28"/>
          <w:lang w:val="en-GB"/>
        </w:rPr>
        <w:t>The services eCard</w:t>
      </w:r>
    </w:p>
    <w:p w14:paraId="6AA607A9" w14:textId="77777777" w:rsidR="00F0540E" w:rsidRPr="00F0540E" w:rsidRDefault="00F0540E" w:rsidP="00F0540E">
      <w:pPr>
        <w:pStyle w:val="ListParagraph"/>
        <w:numPr>
          <w:ilvl w:val="0"/>
          <w:numId w:val="17"/>
        </w:numPr>
        <w:jc w:val="both"/>
        <w:rPr>
          <w:rFonts w:ascii="Avenir Book" w:hAnsi="Avenir Book"/>
          <w:sz w:val="28"/>
          <w:szCs w:val="28"/>
          <w:lang w:val="en-GB"/>
        </w:rPr>
      </w:pPr>
      <w:r w:rsidRPr="00F0540E">
        <w:rPr>
          <w:rFonts w:ascii="Avenir Book" w:hAnsi="Avenir Book"/>
          <w:sz w:val="28"/>
          <w:szCs w:val="28"/>
          <w:lang w:val="en-GB"/>
        </w:rPr>
        <w:t>A pan- European personal pension</w:t>
      </w:r>
    </w:p>
    <w:p w14:paraId="7E80BCBA" w14:textId="77777777" w:rsidR="00F0540E" w:rsidRPr="00F0540E" w:rsidRDefault="00F0540E" w:rsidP="00F0540E">
      <w:pPr>
        <w:pStyle w:val="ListParagraph"/>
        <w:numPr>
          <w:ilvl w:val="0"/>
          <w:numId w:val="17"/>
        </w:numPr>
        <w:jc w:val="both"/>
        <w:rPr>
          <w:rFonts w:ascii="Avenir Book" w:hAnsi="Avenir Book"/>
          <w:sz w:val="28"/>
          <w:szCs w:val="28"/>
          <w:lang w:val="en-GB"/>
        </w:rPr>
      </w:pPr>
      <w:r w:rsidRPr="00F0540E">
        <w:rPr>
          <w:rFonts w:ascii="Avenir Book" w:hAnsi="Avenir Book"/>
          <w:sz w:val="28"/>
          <w:szCs w:val="28"/>
          <w:lang w:val="en-GB"/>
        </w:rPr>
        <w:t>Social Protection of Workers in the Platform Economy-a study commissioned by the Employment Committee of the European Parliament, Nov 2017. This is, to an extent, like the Taylor Report</w:t>
      </w:r>
    </w:p>
    <w:p w14:paraId="2BD51FB6" w14:textId="1F670C7C"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 xml:space="preserve">The issues around the implications of BREXIT for employment law have not become any clearer, along with role of the CJEU and its </w:t>
      </w:r>
      <w:r w:rsidR="00344B6E" w:rsidRPr="00F0540E">
        <w:rPr>
          <w:rFonts w:ascii="Avenir Book" w:hAnsi="Avenir Book"/>
          <w:sz w:val="28"/>
          <w:szCs w:val="28"/>
          <w:lang w:val="en-GB"/>
        </w:rPr>
        <w:t>case law</w:t>
      </w:r>
      <w:r w:rsidRPr="00F0540E">
        <w:rPr>
          <w:rFonts w:ascii="Avenir Book" w:hAnsi="Avenir Book"/>
          <w:sz w:val="28"/>
          <w:szCs w:val="28"/>
          <w:lang w:val="en-GB"/>
        </w:rPr>
        <w:t>. Indeed, it is arguable that the future position has, if anything, got less clear in recent weeks with increasing political uncertainties and the UK business community becoming slightly more vocal in its concerns.</w:t>
      </w:r>
    </w:p>
    <w:p w14:paraId="2A2E5193" w14:textId="77777777" w:rsid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Any questions?</w:t>
      </w:r>
    </w:p>
    <w:p w14:paraId="0F2D02BB" w14:textId="77777777" w:rsidR="00F0540E" w:rsidRDefault="00F0540E" w:rsidP="00F0540E">
      <w:pPr>
        <w:ind w:left="-709" w:firstLine="709"/>
        <w:jc w:val="both"/>
        <w:rPr>
          <w:rFonts w:ascii="Avenir Book" w:hAnsi="Avenir Book"/>
          <w:sz w:val="28"/>
          <w:szCs w:val="28"/>
          <w:lang w:val="en-GB"/>
        </w:rPr>
      </w:pPr>
    </w:p>
    <w:p w14:paraId="5C66ED2E" w14:textId="77777777" w:rsidR="006676F5" w:rsidRDefault="006676F5" w:rsidP="00F0540E">
      <w:pPr>
        <w:ind w:left="-709" w:firstLine="709"/>
        <w:jc w:val="both"/>
        <w:rPr>
          <w:rFonts w:ascii="Avenir Book" w:hAnsi="Avenir Book"/>
          <w:sz w:val="28"/>
          <w:szCs w:val="28"/>
          <w:lang w:val="en-GB"/>
        </w:rPr>
      </w:pPr>
    </w:p>
    <w:p w14:paraId="4CCE8910" w14:textId="77777777" w:rsidR="00F0540E" w:rsidRPr="00F0540E" w:rsidRDefault="00F0540E" w:rsidP="00F0540E">
      <w:pPr>
        <w:ind w:left="-709" w:firstLine="709"/>
        <w:jc w:val="both"/>
        <w:rPr>
          <w:rFonts w:ascii="Avenir Book" w:hAnsi="Avenir Book"/>
          <w:sz w:val="28"/>
          <w:szCs w:val="28"/>
          <w:lang w:val="en-GB"/>
        </w:rPr>
      </w:pPr>
    </w:p>
    <w:p w14:paraId="4DFC40AE" w14:textId="34F639B8" w:rsidR="00F0540E" w:rsidRPr="00F0540E" w:rsidRDefault="00F0540E" w:rsidP="00F0540E">
      <w:pPr>
        <w:pStyle w:val="ListParagraph"/>
        <w:numPr>
          <w:ilvl w:val="1"/>
          <w:numId w:val="11"/>
        </w:numPr>
        <w:ind w:left="-709" w:firstLine="709"/>
        <w:jc w:val="both"/>
        <w:rPr>
          <w:rFonts w:ascii="Avenir Roman" w:hAnsi="Avenir Roman"/>
          <w:b/>
          <w:sz w:val="36"/>
          <w:szCs w:val="28"/>
          <w:lang w:val="en-GB"/>
        </w:rPr>
      </w:pPr>
      <w:r w:rsidRPr="00F0540E">
        <w:rPr>
          <w:rFonts w:ascii="Avenir Roman" w:hAnsi="Avenir Roman"/>
          <w:b/>
          <w:sz w:val="36"/>
          <w:szCs w:val="28"/>
          <w:lang w:val="en-GB"/>
        </w:rPr>
        <w:lastRenderedPageBreak/>
        <w:t>Case-Law From European Courts</w:t>
      </w:r>
    </w:p>
    <w:p w14:paraId="614A299A" w14:textId="7777777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We have a particularly interesting and useful case from the CJEU on data protection, specifically, the concept of ‘personal data’. It is a case from Ireland.</w:t>
      </w:r>
    </w:p>
    <w:p w14:paraId="752AE357" w14:textId="77777777" w:rsidR="00F0540E" w:rsidRPr="00F0540E" w:rsidRDefault="00F0540E" w:rsidP="00F0540E">
      <w:pPr>
        <w:ind w:left="-709" w:firstLine="709"/>
        <w:jc w:val="both"/>
        <w:rPr>
          <w:rFonts w:ascii="Avenir Roman" w:hAnsi="Avenir Roman"/>
          <w:b/>
          <w:sz w:val="28"/>
          <w:szCs w:val="28"/>
          <w:lang w:val="en-GB"/>
        </w:rPr>
      </w:pPr>
      <w:r w:rsidRPr="00F0540E">
        <w:rPr>
          <w:rFonts w:ascii="Avenir Roman" w:hAnsi="Avenir Roman"/>
          <w:b/>
          <w:sz w:val="28"/>
          <w:szCs w:val="28"/>
          <w:lang w:val="en-GB"/>
        </w:rPr>
        <w:t>Nowak C-434/16</w:t>
      </w:r>
    </w:p>
    <w:p w14:paraId="09607E1D" w14:textId="7777777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 xml:space="preserve">This deals with the provisions of Directive 95/46-the ‘old’ directive on data protection. Nowak was a trainee accountant who had passed most of his exams to become a chartered accountant. He failed the final examination 4 times. He challenged the decision of the examiners and wanted to see his paper. </w:t>
      </w:r>
    </w:p>
    <w:p w14:paraId="55D2DB9A" w14:textId="37DBA633"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 xml:space="preserve">He submitted a data access report on the data held by the Chartered Accountants </w:t>
      </w:r>
      <w:r w:rsidR="00344B6E" w:rsidRPr="00F0540E">
        <w:rPr>
          <w:rFonts w:ascii="Avenir Book" w:hAnsi="Avenir Book"/>
          <w:sz w:val="28"/>
          <w:szCs w:val="28"/>
          <w:lang w:val="en-GB"/>
        </w:rPr>
        <w:t>Ireland (</w:t>
      </w:r>
      <w:r w:rsidRPr="00F0540E">
        <w:rPr>
          <w:rFonts w:ascii="Avenir Book" w:hAnsi="Avenir Book"/>
          <w:sz w:val="28"/>
          <w:szCs w:val="28"/>
          <w:lang w:val="en-GB"/>
        </w:rPr>
        <w:t xml:space="preserve">CAI). He was able to access some data but not the </w:t>
      </w:r>
      <w:r w:rsidR="00344B6E" w:rsidRPr="00F0540E">
        <w:rPr>
          <w:rFonts w:ascii="Avenir Book" w:hAnsi="Avenir Book"/>
          <w:sz w:val="28"/>
          <w:szCs w:val="28"/>
          <w:lang w:val="en-GB"/>
        </w:rPr>
        <w:t>paper,</w:t>
      </w:r>
      <w:r w:rsidRPr="00F0540E">
        <w:rPr>
          <w:rFonts w:ascii="Avenir Book" w:hAnsi="Avenir Book"/>
          <w:sz w:val="28"/>
          <w:szCs w:val="28"/>
          <w:lang w:val="en-GB"/>
        </w:rPr>
        <w:t xml:space="preserve"> as ‘it did not contain any personal data’.</w:t>
      </w:r>
    </w:p>
    <w:p w14:paraId="153F7E36" w14:textId="7777777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The Data Commissioner agreed, but this meant that court action could then be brought. Ireland’s Supreme Court asked the CJEU to clarify the scope of the provision,’ relating to an identified or identifiable natural person’. The CJEU confirmed that the legal requirements are ‘very wide’. In deciding that the law did apply, the court asked whether the material/data was ‘linked to him as a professional person’ and ‘whether it has considerable practical significance’. It was decided that it was irrelevant that the markers did not know the identity of the candidate. They thought it was ‘personal’ and therefore he was entitled to see the paper.</w:t>
      </w:r>
    </w:p>
    <w:p w14:paraId="3FD99A3C" w14:textId="77777777" w:rsidR="00F0540E" w:rsidRPr="00F0540E" w:rsidRDefault="00F0540E" w:rsidP="00F0540E">
      <w:pPr>
        <w:ind w:left="-709" w:firstLine="709"/>
        <w:jc w:val="both"/>
        <w:rPr>
          <w:rFonts w:ascii="Avenir Book" w:hAnsi="Avenir Book"/>
          <w:i/>
          <w:sz w:val="28"/>
          <w:szCs w:val="28"/>
          <w:lang w:val="en-GB"/>
        </w:rPr>
      </w:pPr>
      <w:r w:rsidRPr="00F0540E">
        <w:rPr>
          <w:rFonts w:ascii="Avenir Book" w:hAnsi="Avenir Book"/>
          <w:i/>
          <w:sz w:val="28"/>
          <w:szCs w:val="28"/>
          <w:lang w:val="en-GB"/>
        </w:rPr>
        <w:t>Does this change your understanding of what ‘personal’ means?</w:t>
      </w:r>
    </w:p>
    <w:p w14:paraId="19FEC79E" w14:textId="77777777" w:rsidR="00F0540E" w:rsidRPr="00F0540E" w:rsidRDefault="00F0540E" w:rsidP="00F0540E">
      <w:pPr>
        <w:ind w:left="-709" w:firstLine="709"/>
        <w:jc w:val="both"/>
        <w:rPr>
          <w:rFonts w:ascii="Avenir Book" w:hAnsi="Avenir Book"/>
          <w:sz w:val="28"/>
          <w:szCs w:val="28"/>
          <w:lang w:val="en-GB"/>
        </w:rPr>
      </w:pPr>
    </w:p>
    <w:p w14:paraId="5E3CA761" w14:textId="77777777" w:rsidR="00F0540E" w:rsidRPr="00F0540E" w:rsidRDefault="00F0540E" w:rsidP="00F0540E">
      <w:pPr>
        <w:ind w:left="-709" w:firstLine="709"/>
        <w:jc w:val="both"/>
        <w:rPr>
          <w:rFonts w:ascii="Avenir Book" w:hAnsi="Avenir Book"/>
          <w:sz w:val="28"/>
          <w:szCs w:val="28"/>
          <w:lang w:val="en-GB"/>
        </w:rPr>
      </w:pPr>
    </w:p>
    <w:p w14:paraId="3FC625CE" w14:textId="77777777" w:rsidR="006676F5" w:rsidRDefault="00F0540E" w:rsidP="006676F5">
      <w:pPr>
        <w:ind w:left="-709" w:firstLine="709"/>
        <w:jc w:val="both"/>
        <w:rPr>
          <w:rFonts w:ascii="Avenir Book" w:hAnsi="Avenir Book"/>
          <w:sz w:val="28"/>
          <w:szCs w:val="28"/>
          <w:lang w:val="en-GB"/>
        </w:rPr>
      </w:pPr>
      <w:r w:rsidRPr="00F0540E">
        <w:rPr>
          <w:rFonts w:ascii="Avenir Book" w:hAnsi="Avenir Book"/>
          <w:sz w:val="28"/>
          <w:szCs w:val="28"/>
          <w:lang w:val="en-GB"/>
        </w:rPr>
        <w:t xml:space="preserve">(It may be of interest that the latest </w:t>
      </w:r>
      <w:r w:rsidR="00344B6E" w:rsidRPr="00F0540E">
        <w:rPr>
          <w:rFonts w:ascii="Avenir Book" w:hAnsi="Avenir Book"/>
          <w:sz w:val="28"/>
          <w:szCs w:val="28"/>
          <w:lang w:val="en-GB"/>
        </w:rPr>
        <w:t>case law</w:t>
      </w:r>
      <w:r w:rsidRPr="00F0540E">
        <w:rPr>
          <w:rFonts w:ascii="Avenir Book" w:hAnsi="Avenir Book"/>
          <w:sz w:val="28"/>
          <w:szCs w:val="28"/>
          <w:lang w:val="en-GB"/>
        </w:rPr>
        <w:t xml:space="preserve"> in the UBER saga has come from the CJEU. It decided in a case brought by Spanish Taxi drivers </w:t>
      </w:r>
      <w:r w:rsidR="00344B6E" w:rsidRPr="00F0540E">
        <w:rPr>
          <w:rFonts w:ascii="Avenir Book" w:hAnsi="Avenir Book"/>
          <w:sz w:val="28"/>
          <w:szCs w:val="28"/>
          <w:lang w:val="en-GB"/>
        </w:rPr>
        <w:t>that UBER</w:t>
      </w:r>
      <w:r w:rsidRPr="00F0540E">
        <w:rPr>
          <w:rFonts w:ascii="Avenir Book" w:hAnsi="Avenir Book"/>
          <w:sz w:val="28"/>
          <w:szCs w:val="28"/>
          <w:lang w:val="en-GB"/>
        </w:rPr>
        <w:t xml:space="preserve"> was a transport company, not a communications company and as such it was outside the Services Directive that provided for free competition-an interesting case). </w:t>
      </w:r>
    </w:p>
    <w:p w14:paraId="7760CACE" w14:textId="2FA51DB0" w:rsidR="00F0540E" w:rsidRPr="00F0540E" w:rsidRDefault="00F0540E" w:rsidP="006676F5">
      <w:pPr>
        <w:ind w:left="-709" w:firstLine="709"/>
        <w:jc w:val="both"/>
        <w:rPr>
          <w:rFonts w:ascii="Avenir Book" w:hAnsi="Avenir Book"/>
          <w:sz w:val="28"/>
          <w:szCs w:val="28"/>
          <w:lang w:val="en-GB"/>
        </w:rPr>
      </w:pPr>
      <w:r w:rsidRPr="00F0540E">
        <w:rPr>
          <w:rFonts w:ascii="Avenir Book" w:hAnsi="Avenir Book"/>
          <w:sz w:val="28"/>
          <w:szCs w:val="28"/>
          <w:lang w:val="en-GB"/>
        </w:rPr>
        <w:lastRenderedPageBreak/>
        <w:t>THE ECHR has recently decided an important case on the meaning of ‘right to private life/privacy’.</w:t>
      </w:r>
    </w:p>
    <w:p w14:paraId="7350DBD1" w14:textId="77777777" w:rsidR="008074C5" w:rsidRDefault="00F0540E" w:rsidP="008074C5">
      <w:pPr>
        <w:ind w:left="-709" w:firstLine="709"/>
        <w:jc w:val="both"/>
        <w:rPr>
          <w:rFonts w:ascii="Avenir Roman" w:hAnsi="Avenir Roman"/>
          <w:b/>
          <w:sz w:val="28"/>
          <w:szCs w:val="28"/>
          <w:lang w:val="en-GB"/>
        </w:rPr>
      </w:pPr>
      <w:r w:rsidRPr="00105A82">
        <w:rPr>
          <w:rFonts w:ascii="Avenir Roman" w:hAnsi="Avenir Roman"/>
          <w:b/>
          <w:sz w:val="28"/>
          <w:szCs w:val="28"/>
          <w:lang w:val="en-GB"/>
        </w:rPr>
        <w:t>Antovic v. Montenegro C 70838/13</w:t>
      </w:r>
    </w:p>
    <w:p w14:paraId="6407E511" w14:textId="000DDA77" w:rsidR="00F0540E" w:rsidRPr="008074C5" w:rsidRDefault="00F0540E" w:rsidP="008074C5">
      <w:pPr>
        <w:ind w:left="-709" w:firstLine="709"/>
        <w:jc w:val="both"/>
        <w:rPr>
          <w:rFonts w:ascii="Avenir Roman" w:hAnsi="Avenir Roman"/>
          <w:b/>
          <w:sz w:val="28"/>
          <w:szCs w:val="28"/>
          <w:lang w:val="en-GB"/>
        </w:rPr>
      </w:pPr>
      <w:r w:rsidRPr="00F0540E">
        <w:rPr>
          <w:rFonts w:ascii="Avenir Book" w:hAnsi="Avenir Book"/>
          <w:sz w:val="28"/>
          <w:szCs w:val="28"/>
          <w:lang w:val="en-GB"/>
        </w:rPr>
        <w:t>This case has considerable relevance for employee surveillance/monitoring.</w:t>
      </w:r>
    </w:p>
    <w:p w14:paraId="1DEBA7BA" w14:textId="77777777" w:rsidR="00F0540E" w:rsidRPr="00F0540E" w:rsidRDefault="00F0540E" w:rsidP="008074C5">
      <w:pPr>
        <w:ind w:left="-709"/>
        <w:jc w:val="both"/>
        <w:rPr>
          <w:rFonts w:ascii="Avenir Book" w:hAnsi="Avenir Book"/>
          <w:sz w:val="28"/>
          <w:szCs w:val="28"/>
          <w:lang w:val="en-GB"/>
        </w:rPr>
      </w:pPr>
      <w:r w:rsidRPr="00F0540E">
        <w:rPr>
          <w:rFonts w:ascii="Avenir Book" w:hAnsi="Avenir Book"/>
          <w:sz w:val="28"/>
          <w:szCs w:val="28"/>
          <w:lang w:val="en-GB"/>
        </w:rPr>
        <w:t>The case concerned the surveillance of two university professors in a university auditorium/lecture hall. Cameras were installed by the Dean to ‘ensure safety of property and people and the surveillance of teaching’. Data was to be stored for a year and was adequately protected.</w:t>
      </w:r>
    </w:p>
    <w:p w14:paraId="748E4948" w14:textId="79D49934"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 xml:space="preserve">The professors claimed violation of a right to a private life. They argued that the lecture hall was not a ‘public place’ as it only involved students enrolled on a particular course and created a particular relationship between teachers and students. </w:t>
      </w:r>
      <w:r w:rsidR="00344B6E">
        <w:rPr>
          <w:rFonts w:ascii="Avenir Book" w:hAnsi="Avenir Book"/>
          <w:sz w:val="28"/>
          <w:szCs w:val="28"/>
          <w:lang w:val="en-GB"/>
        </w:rPr>
        <w:t>They said that there was an '</w:t>
      </w:r>
      <w:r w:rsidR="00344B6E" w:rsidRPr="00F0540E">
        <w:rPr>
          <w:rFonts w:ascii="Avenir Book" w:hAnsi="Avenir Book"/>
          <w:sz w:val="28"/>
          <w:szCs w:val="28"/>
          <w:lang w:val="en-GB"/>
        </w:rPr>
        <w:t xml:space="preserve">expectation of privacy’. </w:t>
      </w:r>
      <w:r w:rsidRPr="00F0540E">
        <w:rPr>
          <w:rFonts w:ascii="Avenir Book" w:hAnsi="Avenir Book"/>
          <w:sz w:val="28"/>
          <w:szCs w:val="28"/>
          <w:lang w:val="en-GB"/>
        </w:rPr>
        <w:t xml:space="preserve">In deciding that the ECHR had been breached, the court again emphasised the difference between public and other places. </w:t>
      </w:r>
      <w:r w:rsidR="00344B6E" w:rsidRPr="00F0540E">
        <w:rPr>
          <w:rFonts w:ascii="Avenir Book" w:hAnsi="Avenir Book"/>
          <w:sz w:val="28"/>
          <w:szCs w:val="28"/>
          <w:lang w:val="en-GB"/>
        </w:rPr>
        <w:t>They did not say that surveillance c</w:t>
      </w:r>
      <w:r w:rsidR="00344B6E">
        <w:rPr>
          <w:rFonts w:ascii="Avenir Book" w:hAnsi="Avenir Book"/>
          <w:sz w:val="28"/>
          <w:szCs w:val="28"/>
          <w:lang w:val="en-GB"/>
        </w:rPr>
        <w:t>annot be lawful but stated that:</w:t>
      </w:r>
    </w:p>
    <w:p w14:paraId="119E50A3" w14:textId="47227E1F" w:rsidR="00F0540E" w:rsidRPr="00F0540E" w:rsidRDefault="00F0540E" w:rsidP="00F0540E">
      <w:pPr>
        <w:pStyle w:val="ListParagraph"/>
        <w:numPr>
          <w:ilvl w:val="0"/>
          <w:numId w:val="12"/>
        </w:numPr>
        <w:ind w:left="-709" w:firstLine="709"/>
        <w:jc w:val="both"/>
        <w:rPr>
          <w:rFonts w:ascii="Avenir Book" w:hAnsi="Avenir Book"/>
          <w:sz w:val="28"/>
          <w:szCs w:val="28"/>
          <w:lang w:val="en-GB"/>
        </w:rPr>
      </w:pPr>
      <w:r w:rsidRPr="00F0540E">
        <w:rPr>
          <w:rFonts w:ascii="Avenir Book" w:hAnsi="Avenir Book"/>
          <w:sz w:val="28"/>
          <w:szCs w:val="28"/>
          <w:lang w:val="en-GB"/>
        </w:rPr>
        <w:t xml:space="preserve">The use of it needs a proper legal </w:t>
      </w:r>
      <w:r w:rsidR="00344B6E" w:rsidRPr="00F0540E">
        <w:rPr>
          <w:rFonts w:ascii="Avenir Book" w:hAnsi="Avenir Book"/>
          <w:sz w:val="28"/>
          <w:szCs w:val="28"/>
          <w:lang w:val="en-GB"/>
        </w:rPr>
        <w:t>basis (</w:t>
      </w:r>
      <w:r w:rsidRPr="00F0540E">
        <w:rPr>
          <w:rFonts w:ascii="Avenir Book" w:hAnsi="Avenir Book"/>
          <w:sz w:val="28"/>
          <w:szCs w:val="28"/>
          <w:lang w:val="en-GB"/>
        </w:rPr>
        <w:t>Why being done)</w:t>
      </w:r>
    </w:p>
    <w:p w14:paraId="01882BE6" w14:textId="77777777" w:rsidR="00F0540E" w:rsidRPr="00F0540E" w:rsidRDefault="00F0540E" w:rsidP="00F0540E">
      <w:pPr>
        <w:pStyle w:val="ListParagraph"/>
        <w:numPr>
          <w:ilvl w:val="0"/>
          <w:numId w:val="12"/>
        </w:numPr>
        <w:ind w:left="-709" w:firstLine="709"/>
        <w:jc w:val="both"/>
        <w:rPr>
          <w:rFonts w:ascii="Avenir Book" w:hAnsi="Avenir Book"/>
          <w:sz w:val="28"/>
          <w:szCs w:val="28"/>
          <w:lang w:val="en-GB"/>
        </w:rPr>
      </w:pPr>
      <w:r w:rsidRPr="00F0540E">
        <w:rPr>
          <w:rFonts w:ascii="Avenir Book" w:hAnsi="Avenir Book"/>
          <w:sz w:val="28"/>
          <w:szCs w:val="28"/>
          <w:lang w:val="en-GB"/>
        </w:rPr>
        <w:t>The scope of the surveillance is appropriately limited</w:t>
      </w:r>
    </w:p>
    <w:p w14:paraId="6008D03F" w14:textId="77777777" w:rsidR="00F0540E" w:rsidRPr="00F0540E" w:rsidRDefault="00F0540E" w:rsidP="00F0540E">
      <w:pPr>
        <w:pStyle w:val="ListParagraph"/>
        <w:numPr>
          <w:ilvl w:val="0"/>
          <w:numId w:val="12"/>
        </w:numPr>
        <w:ind w:left="-709" w:firstLine="709"/>
        <w:jc w:val="both"/>
        <w:rPr>
          <w:rFonts w:ascii="Avenir Book" w:hAnsi="Avenir Book"/>
          <w:sz w:val="28"/>
          <w:szCs w:val="28"/>
          <w:lang w:val="en-GB"/>
        </w:rPr>
      </w:pPr>
      <w:r w:rsidRPr="00F0540E">
        <w:rPr>
          <w:rFonts w:ascii="Avenir Book" w:hAnsi="Avenir Book"/>
          <w:sz w:val="28"/>
          <w:szCs w:val="28"/>
          <w:lang w:val="en-GB"/>
        </w:rPr>
        <w:t>There are guarantees against abuse</w:t>
      </w:r>
    </w:p>
    <w:p w14:paraId="4D29FBD8" w14:textId="7777777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Interestingly, 3 judges dissented, indicating this was a controversial decision. They said this was expanding the law too far and the ‘expectations’ of people are not necessarily the critical issues.</w:t>
      </w:r>
    </w:p>
    <w:p w14:paraId="02779DBF" w14:textId="77777777" w:rsidR="00105A82" w:rsidRDefault="00F0540E" w:rsidP="00F0540E">
      <w:pPr>
        <w:ind w:left="-709" w:firstLine="709"/>
        <w:jc w:val="both"/>
        <w:rPr>
          <w:rFonts w:ascii="Avenir Book" w:hAnsi="Avenir Book"/>
          <w:sz w:val="28"/>
          <w:szCs w:val="28"/>
          <w:lang w:val="en-GB"/>
        </w:rPr>
      </w:pPr>
      <w:r w:rsidRPr="00105A82">
        <w:rPr>
          <w:rFonts w:ascii="Avenir Book" w:hAnsi="Avenir Book"/>
          <w:i/>
          <w:sz w:val="28"/>
          <w:szCs w:val="28"/>
          <w:lang w:val="en-GB"/>
        </w:rPr>
        <w:t>What might be the implications of this decision here?</w:t>
      </w:r>
      <w:r w:rsidRPr="00F0540E">
        <w:rPr>
          <w:rFonts w:ascii="Avenir Book" w:hAnsi="Avenir Book"/>
          <w:sz w:val="28"/>
          <w:szCs w:val="28"/>
          <w:lang w:val="en-GB"/>
        </w:rPr>
        <w:t xml:space="preserve"> </w:t>
      </w:r>
    </w:p>
    <w:p w14:paraId="1826948E" w14:textId="77777777" w:rsidR="00344B6E" w:rsidRDefault="00105A82" w:rsidP="00344B6E">
      <w:pPr>
        <w:ind w:left="-709"/>
        <w:jc w:val="both"/>
        <w:rPr>
          <w:rFonts w:ascii="Avenir Book" w:hAnsi="Avenir Book"/>
          <w:sz w:val="28"/>
          <w:szCs w:val="28"/>
          <w:lang w:val="en-GB"/>
        </w:rPr>
      </w:pPr>
      <w:r>
        <w:rPr>
          <w:rFonts w:ascii="Avenir Book" w:hAnsi="Avenir Book"/>
          <w:sz w:val="28"/>
          <w:szCs w:val="28"/>
          <w:lang w:val="en-GB"/>
        </w:rPr>
        <w:t>I</w:t>
      </w:r>
      <w:r w:rsidR="00F0540E" w:rsidRPr="00F0540E">
        <w:rPr>
          <w:rFonts w:ascii="Avenir Book" w:hAnsi="Avenir Book"/>
          <w:sz w:val="28"/>
          <w:szCs w:val="28"/>
          <w:lang w:val="en-GB"/>
        </w:rPr>
        <w:t>n terms of</w:t>
      </w:r>
      <w:r>
        <w:rPr>
          <w:rFonts w:ascii="Avenir Book" w:hAnsi="Avenir Book"/>
          <w:sz w:val="28"/>
          <w:szCs w:val="28"/>
          <w:lang w:val="en-GB"/>
        </w:rPr>
        <w:t>: P</w:t>
      </w:r>
      <w:r w:rsidR="00F0540E" w:rsidRPr="00F0540E">
        <w:rPr>
          <w:rFonts w:ascii="Avenir Book" w:hAnsi="Avenir Book"/>
          <w:sz w:val="28"/>
          <w:szCs w:val="28"/>
          <w:lang w:val="en-GB"/>
        </w:rPr>
        <w:t>erforma</w:t>
      </w:r>
      <w:r>
        <w:rPr>
          <w:rFonts w:ascii="Avenir Book" w:hAnsi="Avenir Book"/>
          <w:sz w:val="28"/>
          <w:szCs w:val="28"/>
          <w:lang w:val="en-GB"/>
        </w:rPr>
        <w:t xml:space="preserve">nce management, and/ or </w:t>
      </w:r>
      <w:r w:rsidR="00F0540E" w:rsidRPr="00F0540E">
        <w:rPr>
          <w:rFonts w:ascii="Avenir Book" w:hAnsi="Avenir Book"/>
          <w:sz w:val="28"/>
          <w:szCs w:val="28"/>
          <w:lang w:val="en-GB"/>
        </w:rPr>
        <w:t>in the light of technology facilitating surveillance of various sorts.</w:t>
      </w:r>
    </w:p>
    <w:p w14:paraId="63C3C61B" w14:textId="6C70B836" w:rsidR="006676F5" w:rsidRDefault="006676F5">
      <w:pPr>
        <w:rPr>
          <w:rFonts w:ascii="Avenir Book" w:hAnsi="Avenir Book"/>
          <w:sz w:val="28"/>
          <w:szCs w:val="28"/>
          <w:lang w:val="en-GB"/>
        </w:rPr>
      </w:pPr>
      <w:r>
        <w:rPr>
          <w:rFonts w:ascii="Avenir Book" w:hAnsi="Avenir Book"/>
          <w:sz w:val="28"/>
          <w:szCs w:val="28"/>
          <w:lang w:val="en-GB"/>
        </w:rPr>
        <w:br w:type="page"/>
      </w:r>
    </w:p>
    <w:p w14:paraId="3B57D033" w14:textId="77777777" w:rsidR="00344B6E" w:rsidRDefault="00344B6E" w:rsidP="00344B6E">
      <w:pPr>
        <w:ind w:left="-709"/>
        <w:jc w:val="both"/>
        <w:rPr>
          <w:rFonts w:ascii="Avenir Book" w:hAnsi="Avenir Book"/>
          <w:sz w:val="28"/>
          <w:szCs w:val="28"/>
          <w:lang w:val="en-GB"/>
        </w:rPr>
      </w:pPr>
    </w:p>
    <w:p w14:paraId="43575F47" w14:textId="1B1DDD69" w:rsidR="00F0540E" w:rsidRPr="00344B6E" w:rsidRDefault="00105A82" w:rsidP="00344B6E">
      <w:pPr>
        <w:pStyle w:val="ListParagraph"/>
        <w:numPr>
          <w:ilvl w:val="0"/>
          <w:numId w:val="16"/>
        </w:numPr>
        <w:jc w:val="both"/>
        <w:rPr>
          <w:rFonts w:ascii="Avenir Book" w:hAnsi="Avenir Book"/>
          <w:sz w:val="28"/>
          <w:szCs w:val="28"/>
          <w:lang w:val="en-GB"/>
        </w:rPr>
      </w:pPr>
      <w:r w:rsidRPr="00344B6E">
        <w:rPr>
          <w:rFonts w:ascii="Avenir Roman" w:hAnsi="Avenir Roman"/>
          <w:sz w:val="36"/>
          <w:szCs w:val="36"/>
          <w:lang w:val="en-GB"/>
        </w:rPr>
        <w:t>UK Government Policy And Law</w:t>
      </w:r>
    </w:p>
    <w:p w14:paraId="58315650" w14:textId="418B7128" w:rsidR="00A44694" w:rsidRPr="00A44694" w:rsidRDefault="00F0540E" w:rsidP="00F0540E">
      <w:pPr>
        <w:ind w:left="-709" w:firstLine="709"/>
        <w:jc w:val="both"/>
        <w:rPr>
          <w:rFonts w:ascii="Avenir Roman" w:hAnsi="Avenir Roman"/>
          <w:b/>
          <w:sz w:val="28"/>
          <w:szCs w:val="28"/>
          <w:lang w:val="en-GB"/>
        </w:rPr>
      </w:pPr>
      <w:proofErr w:type="gramStart"/>
      <w:r w:rsidRPr="00A44694">
        <w:rPr>
          <w:rFonts w:ascii="Avenir Roman" w:hAnsi="Avenir Roman"/>
          <w:b/>
          <w:sz w:val="28"/>
          <w:szCs w:val="28"/>
          <w:lang w:val="en-GB"/>
        </w:rPr>
        <w:t>2.1</w:t>
      </w:r>
      <w:r w:rsidR="00344B6E">
        <w:rPr>
          <w:rFonts w:ascii="Avenir Roman" w:hAnsi="Avenir Roman"/>
          <w:b/>
          <w:sz w:val="28"/>
          <w:szCs w:val="28"/>
          <w:lang w:val="en-GB"/>
        </w:rPr>
        <w:t xml:space="preserve">  </w:t>
      </w:r>
      <w:r w:rsidR="00A44694" w:rsidRPr="00A44694">
        <w:rPr>
          <w:rFonts w:ascii="Avenir Roman" w:hAnsi="Avenir Roman"/>
          <w:b/>
          <w:sz w:val="28"/>
          <w:szCs w:val="28"/>
          <w:lang w:val="en-GB"/>
        </w:rPr>
        <w:t>Health</w:t>
      </w:r>
      <w:proofErr w:type="gramEnd"/>
      <w:r w:rsidR="00A44694" w:rsidRPr="00A44694">
        <w:rPr>
          <w:rFonts w:ascii="Avenir Roman" w:hAnsi="Avenir Roman"/>
          <w:b/>
          <w:sz w:val="28"/>
          <w:szCs w:val="28"/>
          <w:lang w:val="en-GB"/>
        </w:rPr>
        <w:t xml:space="preserve"> and Safety</w:t>
      </w:r>
    </w:p>
    <w:p w14:paraId="09EEF2B3" w14:textId="77C917F8"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First of all I should like to do a quick follow-up to our last session on Health and Safety in December. This is because of a flurry of activity recently over health issues at work and some important changes or upcoming changes to health management and the workplace.</w:t>
      </w:r>
    </w:p>
    <w:p w14:paraId="2EE17094" w14:textId="5E82A123"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There has been an outpouring of research and policy papers, some of which have useful, practical ideas. It is estimated that ill health costs the economy £100 billion a year; 34 mi</w:t>
      </w:r>
      <w:r w:rsidR="002C5F6C">
        <w:rPr>
          <w:rFonts w:ascii="Avenir Book" w:hAnsi="Avenir Book"/>
          <w:sz w:val="28"/>
          <w:szCs w:val="28"/>
          <w:lang w:val="en-GB"/>
        </w:rPr>
        <w:t xml:space="preserve">llion lost working days a year </w:t>
      </w:r>
      <w:r w:rsidRPr="00F0540E">
        <w:rPr>
          <w:rFonts w:ascii="Avenir Book" w:hAnsi="Avenir Book"/>
          <w:sz w:val="28"/>
          <w:szCs w:val="28"/>
          <w:lang w:val="en-GB"/>
        </w:rPr>
        <w:t>due to minor illnesses and 49% of ESA claimants are said to have a mental health condition.</w:t>
      </w:r>
    </w:p>
    <w:p w14:paraId="19A8B669" w14:textId="7777777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It might be recalled that in 2016 we had a Green Paper Improving Lives, then in October 2017 Thriving at Work: A Review of Mental Health and Employers, followed by in November 2017, Improving Lives: Future of Work, Health and Disability. Dame Carol Black is still cracking on and also in 2107 she produced the Independent Review into the Impact on Employment Outcomes of Drug or Alcohol Addiction and Obesity.</w:t>
      </w:r>
    </w:p>
    <w:p w14:paraId="786A890C" w14:textId="5EB98D16" w:rsidR="00F0540E" w:rsidRPr="00F0540E" w:rsidRDefault="00344B6E" w:rsidP="00F0540E">
      <w:pPr>
        <w:ind w:left="-709" w:firstLine="709"/>
        <w:jc w:val="both"/>
        <w:rPr>
          <w:rFonts w:ascii="Avenir Book" w:hAnsi="Avenir Book"/>
          <w:sz w:val="28"/>
          <w:szCs w:val="28"/>
          <w:lang w:val="en-GB"/>
        </w:rPr>
      </w:pPr>
      <w:r>
        <w:rPr>
          <w:rFonts w:ascii="Avenir Book" w:hAnsi="Avenir Book"/>
          <w:sz w:val="28"/>
          <w:szCs w:val="28"/>
          <w:lang w:val="en-GB"/>
        </w:rPr>
        <w:t xml:space="preserve">So: </w:t>
      </w:r>
      <w:r w:rsidRPr="00F0540E">
        <w:rPr>
          <w:rFonts w:ascii="Avenir Book" w:hAnsi="Avenir Book"/>
          <w:sz w:val="28"/>
          <w:szCs w:val="28"/>
          <w:lang w:val="en-GB"/>
        </w:rPr>
        <w:t xml:space="preserve">a lot of issues and concerns.  </w:t>
      </w:r>
      <w:r w:rsidR="00F0540E" w:rsidRPr="00F0540E">
        <w:rPr>
          <w:rFonts w:ascii="Avenir Book" w:hAnsi="Avenir Book"/>
          <w:sz w:val="28"/>
          <w:szCs w:val="28"/>
          <w:lang w:val="en-GB"/>
        </w:rPr>
        <w:t>The key messages emerging are that these issues are, in part at least, the responsibility of the employer. The reports call for, inter alia,</w:t>
      </w:r>
    </w:p>
    <w:p w14:paraId="2A188653" w14:textId="77777777" w:rsidR="00F0540E" w:rsidRPr="00F0540E" w:rsidRDefault="00F0540E" w:rsidP="00F0540E">
      <w:pPr>
        <w:pStyle w:val="ListParagraph"/>
        <w:numPr>
          <w:ilvl w:val="0"/>
          <w:numId w:val="13"/>
        </w:numPr>
        <w:ind w:left="-709" w:firstLine="709"/>
        <w:jc w:val="both"/>
        <w:rPr>
          <w:rFonts w:ascii="Avenir Book" w:hAnsi="Avenir Book"/>
          <w:sz w:val="28"/>
          <w:szCs w:val="28"/>
          <w:lang w:val="en-GB"/>
        </w:rPr>
      </w:pPr>
      <w:r w:rsidRPr="00F0540E">
        <w:rPr>
          <w:rFonts w:ascii="Avenir Book" w:hAnsi="Avenir Book"/>
          <w:sz w:val="28"/>
          <w:szCs w:val="28"/>
          <w:lang w:val="en-GB"/>
        </w:rPr>
        <w:t xml:space="preserve">Reform of the Fit Note System-only 6.6% of Notes use the ‘maybe fit’ option, and </w:t>
      </w:r>
    </w:p>
    <w:p w14:paraId="09E5E676" w14:textId="77777777" w:rsidR="00F0540E" w:rsidRPr="00F0540E" w:rsidRDefault="00F0540E" w:rsidP="00F0540E">
      <w:pPr>
        <w:pStyle w:val="ListParagraph"/>
        <w:numPr>
          <w:ilvl w:val="0"/>
          <w:numId w:val="13"/>
        </w:numPr>
        <w:ind w:left="-709" w:firstLine="709"/>
        <w:jc w:val="both"/>
        <w:rPr>
          <w:rFonts w:ascii="Avenir Book" w:hAnsi="Avenir Book"/>
          <w:sz w:val="28"/>
          <w:szCs w:val="28"/>
          <w:lang w:val="en-GB"/>
        </w:rPr>
      </w:pPr>
      <w:r w:rsidRPr="00F0540E">
        <w:rPr>
          <w:rFonts w:ascii="Avenir Book" w:hAnsi="Avenir Book"/>
          <w:sz w:val="28"/>
          <w:szCs w:val="28"/>
          <w:lang w:val="en-GB"/>
        </w:rPr>
        <w:t>Reform of SSP so it does not act adversely on flexible working</w:t>
      </w:r>
    </w:p>
    <w:p w14:paraId="53C6FB35" w14:textId="77777777" w:rsidR="00F0540E" w:rsidRPr="00F0540E" w:rsidRDefault="00F0540E" w:rsidP="00F0540E">
      <w:pPr>
        <w:pStyle w:val="ListParagraph"/>
        <w:numPr>
          <w:ilvl w:val="0"/>
          <w:numId w:val="13"/>
        </w:numPr>
        <w:ind w:left="-709" w:firstLine="709"/>
        <w:jc w:val="both"/>
        <w:rPr>
          <w:rFonts w:ascii="Avenir Book" w:hAnsi="Avenir Book"/>
          <w:sz w:val="28"/>
          <w:szCs w:val="28"/>
          <w:lang w:val="en-GB"/>
        </w:rPr>
      </w:pPr>
      <w:r w:rsidRPr="00F0540E">
        <w:rPr>
          <w:rFonts w:ascii="Avenir Book" w:hAnsi="Avenir Book"/>
          <w:sz w:val="28"/>
          <w:szCs w:val="28"/>
          <w:lang w:val="en-GB"/>
        </w:rPr>
        <w:t>More responses by employers to health issues</w:t>
      </w:r>
    </w:p>
    <w:p w14:paraId="139FFEE4" w14:textId="77777777" w:rsidR="00F0540E" w:rsidRPr="00F0540E" w:rsidRDefault="00F0540E" w:rsidP="00F0540E">
      <w:pPr>
        <w:pStyle w:val="ListParagraph"/>
        <w:numPr>
          <w:ilvl w:val="0"/>
          <w:numId w:val="13"/>
        </w:numPr>
        <w:ind w:left="-709" w:firstLine="709"/>
        <w:jc w:val="both"/>
        <w:rPr>
          <w:rFonts w:ascii="Avenir Book" w:hAnsi="Avenir Book"/>
          <w:sz w:val="28"/>
          <w:szCs w:val="28"/>
          <w:lang w:val="en-GB"/>
        </w:rPr>
      </w:pPr>
      <w:r w:rsidRPr="00F0540E">
        <w:rPr>
          <w:rFonts w:ascii="Avenir Book" w:hAnsi="Avenir Book"/>
          <w:sz w:val="28"/>
          <w:szCs w:val="28"/>
          <w:lang w:val="en-GB"/>
        </w:rPr>
        <w:t>Reform of work capability assessments (Note, the Assessment Scheme under the Fit for Work Scheme ended on 15</w:t>
      </w:r>
      <w:r w:rsidRPr="00F0540E">
        <w:rPr>
          <w:rFonts w:ascii="Avenir Book" w:hAnsi="Avenir Book"/>
          <w:sz w:val="28"/>
          <w:szCs w:val="28"/>
          <w:vertAlign w:val="superscript"/>
          <w:lang w:val="en-GB"/>
        </w:rPr>
        <w:t>th</w:t>
      </w:r>
      <w:r w:rsidRPr="00F0540E">
        <w:rPr>
          <w:rFonts w:ascii="Avenir Book" w:hAnsi="Avenir Book"/>
          <w:sz w:val="28"/>
          <w:szCs w:val="28"/>
          <w:lang w:val="en-GB"/>
        </w:rPr>
        <w:t xml:space="preserve"> December 2017.)</w:t>
      </w:r>
    </w:p>
    <w:p w14:paraId="7C02341C" w14:textId="7777777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What is likely to happen-how will employers be affected?</w:t>
      </w:r>
    </w:p>
    <w:p w14:paraId="7B961AB7" w14:textId="546C9DCC"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lastRenderedPageBreak/>
        <w:t>One message that comes from the reports is the need for employers to tackle ‘presenteeism’, which they define as people coming to work when not fit to do so. It calls for the better development of support skills, especially to manage phased returns to work</w:t>
      </w:r>
      <w:r w:rsidR="002C5F6C">
        <w:rPr>
          <w:rFonts w:ascii="Avenir Book" w:hAnsi="Avenir Book"/>
          <w:sz w:val="28"/>
          <w:szCs w:val="28"/>
          <w:lang w:val="en-GB"/>
        </w:rPr>
        <w:t xml:space="preserve"> </w:t>
      </w:r>
      <w:r w:rsidRPr="00F0540E">
        <w:rPr>
          <w:rFonts w:ascii="Avenir Book" w:hAnsi="Avenir Book"/>
          <w:sz w:val="28"/>
          <w:szCs w:val="28"/>
          <w:lang w:val="en-GB"/>
        </w:rPr>
        <w:t>(Taylor had called for a ‘right to return to the same job after long illness absence).</w:t>
      </w:r>
    </w:p>
    <w:p w14:paraId="488BEB1F" w14:textId="68675F7C"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 xml:space="preserve">The Fit Note system is being reformed. It needs to be ‘an enabler for conversations about health’. </w:t>
      </w:r>
      <w:r w:rsidR="00344B6E">
        <w:rPr>
          <w:rFonts w:ascii="Avenir Book" w:hAnsi="Avenir Book"/>
          <w:sz w:val="28"/>
          <w:szCs w:val="28"/>
          <w:lang w:val="en-GB"/>
        </w:rPr>
        <w:t>It also needs to be:</w:t>
      </w:r>
    </w:p>
    <w:p w14:paraId="3AC7DBDB" w14:textId="5DF071BB" w:rsidR="00F0540E" w:rsidRPr="00344B6E" w:rsidRDefault="00F0540E" w:rsidP="00344B6E">
      <w:pPr>
        <w:pStyle w:val="ListParagraph"/>
        <w:numPr>
          <w:ilvl w:val="0"/>
          <w:numId w:val="23"/>
        </w:numPr>
        <w:jc w:val="both"/>
        <w:rPr>
          <w:rFonts w:ascii="Avenir Book" w:hAnsi="Avenir Book"/>
          <w:sz w:val="28"/>
          <w:szCs w:val="28"/>
          <w:lang w:val="en-GB"/>
        </w:rPr>
      </w:pPr>
      <w:r w:rsidRPr="00344B6E">
        <w:rPr>
          <w:rFonts w:ascii="Avenir Book" w:hAnsi="Avenir Book"/>
          <w:sz w:val="28"/>
          <w:szCs w:val="28"/>
          <w:lang w:val="en-GB"/>
        </w:rPr>
        <w:t xml:space="preserve">More comprehensive, </w:t>
      </w:r>
      <w:r w:rsidR="00344B6E" w:rsidRPr="00344B6E">
        <w:rPr>
          <w:rFonts w:ascii="Avenir Book" w:hAnsi="Avenir Book"/>
          <w:sz w:val="28"/>
          <w:szCs w:val="28"/>
          <w:lang w:val="en-GB"/>
        </w:rPr>
        <w:t>e.g.</w:t>
      </w:r>
      <w:r w:rsidRPr="00344B6E">
        <w:rPr>
          <w:rFonts w:ascii="Avenir Book" w:hAnsi="Avenir Book"/>
          <w:sz w:val="28"/>
          <w:szCs w:val="28"/>
          <w:lang w:val="en-GB"/>
        </w:rPr>
        <w:t xml:space="preserve"> about the nature of the job, work, availability of specialist support </w:t>
      </w:r>
      <w:r w:rsidR="00344B6E" w:rsidRPr="00344B6E">
        <w:rPr>
          <w:rFonts w:ascii="Avenir Book" w:hAnsi="Avenir Book"/>
          <w:sz w:val="28"/>
          <w:szCs w:val="28"/>
          <w:lang w:val="en-GB"/>
        </w:rPr>
        <w:t>etc.</w:t>
      </w:r>
    </w:p>
    <w:p w14:paraId="204A2100" w14:textId="77777777" w:rsidR="00F0540E" w:rsidRPr="00344B6E" w:rsidRDefault="00F0540E" w:rsidP="00344B6E">
      <w:pPr>
        <w:pStyle w:val="ListParagraph"/>
        <w:numPr>
          <w:ilvl w:val="0"/>
          <w:numId w:val="23"/>
        </w:numPr>
        <w:jc w:val="both"/>
        <w:rPr>
          <w:rFonts w:ascii="Avenir Book" w:hAnsi="Avenir Book"/>
          <w:sz w:val="28"/>
          <w:szCs w:val="28"/>
          <w:lang w:val="en-GB"/>
        </w:rPr>
      </w:pPr>
      <w:r w:rsidRPr="00344B6E">
        <w:rPr>
          <w:rFonts w:ascii="Avenir Book" w:hAnsi="Avenir Book"/>
          <w:sz w:val="28"/>
          <w:szCs w:val="28"/>
          <w:lang w:val="en-GB"/>
        </w:rPr>
        <w:t>More helpful- too many just say ‘not fit for work’ and no more</w:t>
      </w:r>
    </w:p>
    <w:p w14:paraId="56E0B891" w14:textId="77777777" w:rsidR="00F0540E" w:rsidRPr="00344B6E" w:rsidRDefault="00F0540E" w:rsidP="00344B6E">
      <w:pPr>
        <w:pStyle w:val="ListParagraph"/>
        <w:numPr>
          <w:ilvl w:val="0"/>
          <w:numId w:val="23"/>
        </w:numPr>
        <w:jc w:val="both"/>
        <w:rPr>
          <w:rFonts w:ascii="Avenir Book" w:hAnsi="Avenir Book"/>
          <w:sz w:val="28"/>
          <w:szCs w:val="28"/>
          <w:lang w:val="en-GB"/>
        </w:rPr>
      </w:pPr>
      <w:r w:rsidRPr="00344B6E">
        <w:rPr>
          <w:rFonts w:ascii="Avenir Book" w:hAnsi="Avenir Book"/>
          <w:sz w:val="28"/>
          <w:szCs w:val="28"/>
          <w:lang w:val="en-GB"/>
        </w:rPr>
        <w:t>Subject to the development of competences necessary for writing effective Fit Notes-all this should be part of standard medical education</w:t>
      </w:r>
    </w:p>
    <w:p w14:paraId="06157C07" w14:textId="77777777" w:rsidR="00F0540E" w:rsidRPr="00344B6E" w:rsidRDefault="00F0540E" w:rsidP="00344B6E">
      <w:pPr>
        <w:pStyle w:val="ListParagraph"/>
        <w:numPr>
          <w:ilvl w:val="0"/>
          <w:numId w:val="23"/>
        </w:numPr>
        <w:jc w:val="both"/>
        <w:rPr>
          <w:rFonts w:ascii="Avenir Book" w:hAnsi="Avenir Book"/>
          <w:sz w:val="28"/>
          <w:szCs w:val="28"/>
          <w:lang w:val="en-GB"/>
        </w:rPr>
      </w:pPr>
      <w:r w:rsidRPr="00344B6E">
        <w:rPr>
          <w:rFonts w:ascii="Avenir Book" w:hAnsi="Avenir Book"/>
          <w:sz w:val="28"/>
          <w:szCs w:val="28"/>
          <w:lang w:val="en-GB"/>
        </w:rPr>
        <w:t>Reflect the Guidelines on the 5 key reasons for absence</w:t>
      </w:r>
    </w:p>
    <w:p w14:paraId="0143DADC" w14:textId="77777777" w:rsidR="00F0540E" w:rsidRPr="00344B6E" w:rsidRDefault="00F0540E" w:rsidP="00344B6E">
      <w:pPr>
        <w:pStyle w:val="ListParagraph"/>
        <w:numPr>
          <w:ilvl w:val="0"/>
          <w:numId w:val="23"/>
        </w:numPr>
        <w:jc w:val="both"/>
        <w:rPr>
          <w:rFonts w:ascii="Avenir Book" w:hAnsi="Avenir Book"/>
          <w:sz w:val="28"/>
          <w:szCs w:val="28"/>
          <w:lang w:val="en-GB"/>
        </w:rPr>
      </w:pPr>
      <w:r w:rsidRPr="00344B6E">
        <w:rPr>
          <w:rFonts w:ascii="Avenir Book" w:hAnsi="Avenir Book"/>
          <w:sz w:val="28"/>
          <w:szCs w:val="28"/>
          <w:lang w:val="en-GB"/>
        </w:rPr>
        <w:t>Be appropriate for small as well as large organisations</w:t>
      </w:r>
    </w:p>
    <w:p w14:paraId="0FC6A354" w14:textId="77777777" w:rsidR="002B61A0" w:rsidRDefault="00F0540E" w:rsidP="002B61A0">
      <w:pPr>
        <w:ind w:left="-709" w:firstLine="709"/>
        <w:jc w:val="both"/>
        <w:rPr>
          <w:rFonts w:ascii="Avenir Book" w:hAnsi="Avenir Book"/>
          <w:sz w:val="28"/>
          <w:szCs w:val="28"/>
          <w:lang w:val="en-GB"/>
        </w:rPr>
      </w:pPr>
      <w:r w:rsidRPr="00F0540E">
        <w:rPr>
          <w:rFonts w:ascii="Avenir Book" w:hAnsi="Avenir Book"/>
          <w:sz w:val="28"/>
          <w:szCs w:val="28"/>
          <w:lang w:val="en-GB"/>
        </w:rPr>
        <w:t xml:space="preserve">This is quite a big agenda. Clearly, the system wants to see more action from employers, especially in terms of greater flexibility regarding returns to work, increased knowledge about health matters generally. The reports do not deal with the related questions of work-related stress, long working hours and increasing difficulties in separating out work and private/home life. Insofar as there is an in-house or external OH facility, these matters need discussing. The loss of the government funded health assessment service is a problem, perhaps especially for small firms. </w:t>
      </w:r>
    </w:p>
    <w:p w14:paraId="7CE05426" w14:textId="6D91A08E" w:rsidR="00F0540E" w:rsidRPr="00F0540E" w:rsidRDefault="002B61A0" w:rsidP="002B61A0">
      <w:pPr>
        <w:ind w:left="-709" w:firstLine="709"/>
        <w:jc w:val="both"/>
        <w:rPr>
          <w:rFonts w:ascii="Avenir Book" w:hAnsi="Avenir Book"/>
          <w:sz w:val="28"/>
          <w:szCs w:val="28"/>
          <w:lang w:val="en-GB"/>
        </w:rPr>
      </w:pPr>
      <w:r>
        <w:rPr>
          <w:rFonts w:ascii="Avenir Book" w:hAnsi="Avenir Book"/>
          <w:sz w:val="28"/>
          <w:szCs w:val="28"/>
          <w:lang w:val="en-GB"/>
        </w:rPr>
        <w:t>These</w:t>
      </w:r>
      <w:r w:rsidR="00F0540E" w:rsidRPr="00F0540E">
        <w:rPr>
          <w:rFonts w:ascii="Avenir Book" w:hAnsi="Avenir Book"/>
          <w:sz w:val="28"/>
          <w:szCs w:val="28"/>
          <w:lang w:val="en-GB"/>
        </w:rPr>
        <w:t xml:space="preserve"> health issues are not go</w:t>
      </w:r>
      <w:r>
        <w:rPr>
          <w:rFonts w:ascii="Avenir Book" w:hAnsi="Avenir Book"/>
          <w:sz w:val="28"/>
          <w:szCs w:val="28"/>
          <w:lang w:val="en-GB"/>
        </w:rPr>
        <w:t>ing to decline, any</w:t>
      </w:r>
      <w:r w:rsidR="002C5F6C">
        <w:rPr>
          <w:rFonts w:ascii="Avenir Book" w:hAnsi="Avenir Book"/>
          <w:sz w:val="28"/>
          <w:szCs w:val="28"/>
          <w:lang w:val="en-GB"/>
        </w:rPr>
        <w:t xml:space="preserve"> important </w:t>
      </w:r>
      <w:r>
        <w:rPr>
          <w:rFonts w:ascii="Avenir Book" w:hAnsi="Avenir Book"/>
          <w:sz w:val="28"/>
          <w:szCs w:val="28"/>
          <w:lang w:val="en-GB"/>
        </w:rPr>
        <w:t>i</w:t>
      </w:r>
      <w:r w:rsidR="00F0540E" w:rsidRPr="00F0540E">
        <w:rPr>
          <w:rFonts w:ascii="Avenir Book" w:hAnsi="Avenir Book"/>
          <w:sz w:val="28"/>
          <w:szCs w:val="28"/>
          <w:lang w:val="en-GB"/>
        </w:rPr>
        <w:t>deas for a Check List?</w:t>
      </w:r>
    </w:p>
    <w:p w14:paraId="45093359" w14:textId="77777777" w:rsidR="00F0540E" w:rsidRPr="00F0540E" w:rsidRDefault="00F0540E" w:rsidP="00F0540E">
      <w:pPr>
        <w:ind w:left="-709" w:firstLine="709"/>
        <w:jc w:val="both"/>
        <w:rPr>
          <w:rFonts w:ascii="Avenir Book" w:hAnsi="Avenir Book"/>
          <w:sz w:val="28"/>
          <w:szCs w:val="28"/>
          <w:lang w:val="en-GB"/>
        </w:rPr>
      </w:pPr>
    </w:p>
    <w:p w14:paraId="0D03B108" w14:textId="77777777" w:rsidR="00F0540E" w:rsidRDefault="00F0540E" w:rsidP="00F0540E">
      <w:pPr>
        <w:ind w:left="-709" w:firstLine="709"/>
        <w:jc w:val="both"/>
        <w:rPr>
          <w:rFonts w:ascii="Avenir Book" w:hAnsi="Avenir Book"/>
          <w:sz w:val="28"/>
          <w:szCs w:val="28"/>
          <w:lang w:val="en-GB"/>
        </w:rPr>
      </w:pPr>
    </w:p>
    <w:p w14:paraId="32DB139D" w14:textId="77777777" w:rsidR="006676F5" w:rsidRDefault="006676F5" w:rsidP="00F0540E">
      <w:pPr>
        <w:ind w:left="-709" w:firstLine="709"/>
        <w:jc w:val="both"/>
        <w:rPr>
          <w:rFonts w:ascii="Avenir Book" w:hAnsi="Avenir Book"/>
          <w:sz w:val="28"/>
          <w:szCs w:val="28"/>
          <w:lang w:val="en-GB"/>
        </w:rPr>
      </w:pPr>
    </w:p>
    <w:p w14:paraId="198C34C5" w14:textId="77777777" w:rsidR="006676F5" w:rsidRPr="00F0540E" w:rsidRDefault="006676F5" w:rsidP="00F0540E">
      <w:pPr>
        <w:ind w:left="-709" w:firstLine="709"/>
        <w:jc w:val="both"/>
        <w:rPr>
          <w:rFonts w:ascii="Avenir Book" w:hAnsi="Avenir Book"/>
          <w:sz w:val="28"/>
          <w:szCs w:val="28"/>
          <w:lang w:val="en-GB"/>
        </w:rPr>
      </w:pPr>
    </w:p>
    <w:p w14:paraId="7AD6A7F4" w14:textId="3F4BC0D4" w:rsidR="00A44694" w:rsidRPr="00A44694" w:rsidRDefault="00F0540E" w:rsidP="002B61A0">
      <w:pPr>
        <w:ind w:left="-709" w:firstLine="709"/>
        <w:jc w:val="both"/>
        <w:rPr>
          <w:rFonts w:ascii="Avenir Roman" w:hAnsi="Avenir Roman"/>
          <w:b/>
          <w:sz w:val="28"/>
          <w:szCs w:val="28"/>
          <w:lang w:val="en-GB"/>
        </w:rPr>
      </w:pPr>
      <w:r w:rsidRPr="00A44694">
        <w:rPr>
          <w:rFonts w:ascii="Avenir Roman" w:hAnsi="Avenir Roman"/>
          <w:b/>
          <w:sz w:val="28"/>
          <w:szCs w:val="28"/>
          <w:lang w:val="en-GB"/>
        </w:rPr>
        <w:lastRenderedPageBreak/>
        <w:t xml:space="preserve">2.2 </w:t>
      </w:r>
      <w:r w:rsidR="00A44694" w:rsidRPr="00A44694">
        <w:rPr>
          <w:rFonts w:ascii="Avenir Roman" w:hAnsi="Avenir Roman"/>
          <w:b/>
          <w:sz w:val="28"/>
          <w:szCs w:val="28"/>
          <w:lang w:val="en-GB"/>
        </w:rPr>
        <w:tab/>
        <w:t>Gender Pay</w:t>
      </w:r>
      <w:r w:rsidR="002B61A0" w:rsidRPr="00A44694">
        <w:rPr>
          <w:rFonts w:ascii="Avenir Roman" w:hAnsi="Avenir Roman"/>
          <w:b/>
          <w:sz w:val="28"/>
          <w:szCs w:val="28"/>
          <w:lang w:val="en-GB"/>
        </w:rPr>
        <w:tab/>
      </w:r>
    </w:p>
    <w:p w14:paraId="04C3D4BE" w14:textId="17F62644" w:rsidR="002B61A0" w:rsidRDefault="00F0540E" w:rsidP="00A44694">
      <w:pPr>
        <w:ind w:left="-709" w:firstLine="709"/>
        <w:jc w:val="both"/>
        <w:rPr>
          <w:rFonts w:ascii="Avenir Book" w:hAnsi="Avenir Book"/>
          <w:sz w:val="28"/>
          <w:szCs w:val="28"/>
          <w:lang w:val="en-GB"/>
        </w:rPr>
      </w:pPr>
      <w:r w:rsidRPr="00F0540E">
        <w:rPr>
          <w:rFonts w:ascii="Avenir Book" w:hAnsi="Avenir Book"/>
          <w:sz w:val="28"/>
          <w:szCs w:val="28"/>
          <w:lang w:val="en-GB"/>
        </w:rPr>
        <w:t>As a prelude for our next ELE session on Gender Pay reporting and related topics,</w:t>
      </w:r>
      <w:r w:rsidR="002B61A0">
        <w:rPr>
          <w:rFonts w:ascii="Avenir Book" w:hAnsi="Avenir Book"/>
          <w:sz w:val="28"/>
          <w:szCs w:val="28"/>
          <w:lang w:val="en-GB"/>
        </w:rPr>
        <w:t xml:space="preserve"> t</w:t>
      </w:r>
      <w:r w:rsidRPr="00F0540E">
        <w:rPr>
          <w:rFonts w:ascii="Avenir Book" w:hAnsi="Avenir Book"/>
          <w:sz w:val="28"/>
          <w:szCs w:val="28"/>
          <w:lang w:val="en-GB"/>
        </w:rPr>
        <w:t>he Government Equalities Office has produced a useful guide for employers entitled,</w:t>
      </w:r>
      <w:r w:rsidR="002B61A0">
        <w:rPr>
          <w:rFonts w:ascii="Avenir Book" w:hAnsi="Avenir Book"/>
          <w:sz w:val="28"/>
          <w:szCs w:val="28"/>
          <w:lang w:val="en-GB"/>
        </w:rPr>
        <w:t xml:space="preserve"> </w:t>
      </w:r>
      <w:r w:rsidRPr="00F0540E">
        <w:rPr>
          <w:rFonts w:ascii="Avenir Book" w:hAnsi="Avenir Book"/>
          <w:sz w:val="28"/>
          <w:szCs w:val="28"/>
          <w:lang w:val="en-GB"/>
        </w:rPr>
        <w:t>GENDE</w:t>
      </w:r>
      <w:r w:rsidR="002B61A0">
        <w:rPr>
          <w:rFonts w:ascii="Avenir Book" w:hAnsi="Avenir Book"/>
          <w:sz w:val="28"/>
          <w:szCs w:val="28"/>
          <w:lang w:val="en-GB"/>
        </w:rPr>
        <w:t xml:space="preserve">R PAY GAP: Closing it Together </w:t>
      </w:r>
      <w:r w:rsidRPr="00F0540E">
        <w:rPr>
          <w:rFonts w:ascii="Avenir Book" w:hAnsi="Avenir Book"/>
          <w:sz w:val="28"/>
          <w:szCs w:val="28"/>
          <w:lang w:val="en-GB"/>
        </w:rPr>
        <w:t xml:space="preserve">Actions for Employers </w:t>
      </w:r>
      <w:r w:rsidR="002B61A0">
        <w:rPr>
          <w:rFonts w:ascii="Avenir Book" w:hAnsi="Avenir Book"/>
          <w:sz w:val="28"/>
          <w:szCs w:val="28"/>
          <w:lang w:val="en-GB"/>
        </w:rPr>
        <w:t xml:space="preserve">    </w:t>
      </w:r>
    </w:p>
    <w:p w14:paraId="61AB2F42" w14:textId="206CC16B" w:rsidR="00F0540E" w:rsidRPr="00F0540E" w:rsidRDefault="00344B6E" w:rsidP="002B61A0">
      <w:pPr>
        <w:ind w:left="-709" w:firstLine="709"/>
        <w:jc w:val="both"/>
        <w:rPr>
          <w:rFonts w:ascii="Avenir Book" w:hAnsi="Avenir Book"/>
          <w:sz w:val="28"/>
          <w:szCs w:val="28"/>
          <w:lang w:val="en-GB"/>
        </w:rPr>
      </w:pPr>
      <w:r w:rsidRPr="00F0540E">
        <w:rPr>
          <w:rFonts w:ascii="Avenir Book" w:hAnsi="Avenir Book"/>
          <w:sz w:val="28"/>
          <w:szCs w:val="28"/>
          <w:lang w:val="en-GB"/>
        </w:rPr>
        <w:t>(</w:t>
      </w:r>
      <w:hyperlink r:id="rId10" w:history="1">
        <w:r w:rsidR="00F0540E" w:rsidRPr="00F0540E">
          <w:rPr>
            <w:rStyle w:val="Hyperlink"/>
            <w:rFonts w:ascii="Avenir Book" w:hAnsi="Avenir Book"/>
            <w:sz w:val="28"/>
            <w:szCs w:val="28"/>
            <w:lang w:val="en-GB"/>
          </w:rPr>
          <w:t>http://gender-pay-gap-service.gov.uk/Viewing/search-results</w:t>
        </w:r>
      </w:hyperlink>
      <w:r w:rsidR="00F0540E" w:rsidRPr="00F0540E">
        <w:rPr>
          <w:rFonts w:ascii="Avenir Book" w:hAnsi="Avenir Book"/>
          <w:sz w:val="28"/>
          <w:szCs w:val="28"/>
          <w:lang w:val="en-GB"/>
        </w:rPr>
        <w:t>)</w:t>
      </w:r>
    </w:p>
    <w:p w14:paraId="7F40EF62" w14:textId="68E41BB4" w:rsid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 xml:space="preserve">There has been considerable discussion on the relationship between equal pay itself and pay gap reporting. This is a debated area, but whatever the </w:t>
      </w:r>
      <w:r w:rsidR="00344B6E" w:rsidRPr="00F0540E">
        <w:rPr>
          <w:rFonts w:ascii="Avenir Book" w:hAnsi="Avenir Book"/>
          <w:sz w:val="28"/>
          <w:szCs w:val="28"/>
          <w:lang w:val="en-GB"/>
        </w:rPr>
        <w:t>situation;</w:t>
      </w:r>
      <w:r w:rsidRPr="00F0540E">
        <w:rPr>
          <w:rFonts w:ascii="Avenir Book" w:hAnsi="Avenir Book"/>
          <w:sz w:val="28"/>
          <w:szCs w:val="28"/>
          <w:lang w:val="en-GB"/>
        </w:rPr>
        <w:t xml:space="preserve"> pay for </w:t>
      </w:r>
      <w:r w:rsidR="00344B6E" w:rsidRPr="00F0540E">
        <w:rPr>
          <w:rFonts w:ascii="Avenir Book" w:hAnsi="Avenir Book"/>
          <w:sz w:val="28"/>
          <w:szCs w:val="28"/>
          <w:lang w:val="en-GB"/>
        </w:rPr>
        <w:t>a woman is</w:t>
      </w:r>
      <w:r w:rsidRPr="00F0540E">
        <w:rPr>
          <w:rFonts w:ascii="Avenir Book" w:hAnsi="Avenir Book"/>
          <w:sz w:val="28"/>
          <w:szCs w:val="28"/>
          <w:lang w:val="en-GB"/>
        </w:rPr>
        <w:t xml:space="preserve"> currently a very high profile topic. </w:t>
      </w:r>
    </w:p>
    <w:p w14:paraId="62C46FEA" w14:textId="77777777" w:rsidR="00344B6E" w:rsidRPr="00F0540E" w:rsidRDefault="00344B6E" w:rsidP="00F0540E">
      <w:pPr>
        <w:ind w:left="-709" w:firstLine="709"/>
        <w:jc w:val="both"/>
        <w:rPr>
          <w:rFonts w:ascii="Avenir Book" w:hAnsi="Avenir Book"/>
          <w:sz w:val="28"/>
          <w:szCs w:val="28"/>
          <w:lang w:val="en-GB"/>
        </w:rPr>
      </w:pPr>
    </w:p>
    <w:p w14:paraId="565FAA7F" w14:textId="77777777" w:rsidR="00A44694" w:rsidRDefault="00F0540E" w:rsidP="00F0540E">
      <w:pPr>
        <w:ind w:left="-709" w:firstLine="709"/>
        <w:jc w:val="both"/>
        <w:rPr>
          <w:rFonts w:ascii="Avenir Book" w:hAnsi="Avenir Book"/>
          <w:sz w:val="28"/>
          <w:szCs w:val="28"/>
          <w:lang w:val="en-GB"/>
        </w:rPr>
      </w:pPr>
      <w:r w:rsidRPr="00A44694">
        <w:rPr>
          <w:rFonts w:ascii="Avenir Roman" w:hAnsi="Avenir Roman"/>
          <w:b/>
          <w:sz w:val="28"/>
          <w:szCs w:val="28"/>
          <w:lang w:val="en-GB"/>
        </w:rPr>
        <w:t>2.3 A new and useful service by government has come into effect.</w:t>
      </w:r>
      <w:r w:rsidRPr="00F0540E">
        <w:rPr>
          <w:rFonts w:ascii="Avenir Book" w:hAnsi="Avenir Book"/>
          <w:sz w:val="28"/>
          <w:szCs w:val="28"/>
          <w:lang w:val="en-GB"/>
        </w:rPr>
        <w:t xml:space="preserve"> </w:t>
      </w:r>
    </w:p>
    <w:p w14:paraId="3B0A9183" w14:textId="2F1CB19D"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It is an updating service for key employment legislation-really useful. It covers</w:t>
      </w:r>
    </w:p>
    <w:p w14:paraId="1F7D2A3B" w14:textId="68E57665" w:rsidR="00F0540E" w:rsidRPr="002B61A0" w:rsidRDefault="00F0540E" w:rsidP="002B61A0">
      <w:pPr>
        <w:pStyle w:val="ListParagraph"/>
        <w:numPr>
          <w:ilvl w:val="0"/>
          <w:numId w:val="19"/>
        </w:numPr>
        <w:jc w:val="both"/>
        <w:rPr>
          <w:rFonts w:ascii="Avenir Book" w:hAnsi="Avenir Book"/>
          <w:sz w:val="28"/>
          <w:szCs w:val="28"/>
          <w:lang w:val="en-GB"/>
        </w:rPr>
      </w:pPr>
      <w:r w:rsidRPr="002B61A0">
        <w:rPr>
          <w:rFonts w:ascii="Avenir Book" w:hAnsi="Avenir Book"/>
          <w:sz w:val="28"/>
          <w:szCs w:val="28"/>
          <w:lang w:val="en-GB"/>
        </w:rPr>
        <w:t>Employment Rights Act,</w:t>
      </w:r>
      <w:r w:rsidR="002B61A0">
        <w:rPr>
          <w:rFonts w:ascii="Avenir Book" w:hAnsi="Avenir Book"/>
          <w:sz w:val="28"/>
          <w:szCs w:val="28"/>
          <w:lang w:val="en-GB"/>
        </w:rPr>
        <w:t xml:space="preserve"> </w:t>
      </w:r>
      <w:r w:rsidRPr="002B61A0">
        <w:rPr>
          <w:rFonts w:ascii="Avenir Book" w:hAnsi="Avenir Book"/>
          <w:sz w:val="28"/>
          <w:szCs w:val="28"/>
          <w:lang w:val="en-GB"/>
        </w:rPr>
        <w:t>1996</w:t>
      </w:r>
    </w:p>
    <w:p w14:paraId="1FC9D288" w14:textId="51D374E6" w:rsidR="00F0540E" w:rsidRPr="002B61A0" w:rsidRDefault="00F0540E" w:rsidP="002B61A0">
      <w:pPr>
        <w:pStyle w:val="ListParagraph"/>
        <w:numPr>
          <w:ilvl w:val="0"/>
          <w:numId w:val="19"/>
        </w:numPr>
        <w:jc w:val="both"/>
        <w:rPr>
          <w:rFonts w:ascii="Avenir Book" w:hAnsi="Avenir Book"/>
          <w:sz w:val="28"/>
          <w:szCs w:val="28"/>
          <w:lang w:val="en-GB"/>
        </w:rPr>
      </w:pPr>
      <w:r w:rsidRPr="002B61A0">
        <w:rPr>
          <w:rFonts w:ascii="Avenir Book" w:hAnsi="Avenir Book"/>
          <w:sz w:val="28"/>
          <w:szCs w:val="28"/>
          <w:lang w:val="en-GB"/>
        </w:rPr>
        <w:t>Equality Act,</w:t>
      </w:r>
      <w:r w:rsidR="002B61A0">
        <w:rPr>
          <w:rFonts w:ascii="Avenir Book" w:hAnsi="Avenir Book"/>
          <w:sz w:val="28"/>
          <w:szCs w:val="28"/>
          <w:lang w:val="en-GB"/>
        </w:rPr>
        <w:t xml:space="preserve"> </w:t>
      </w:r>
      <w:r w:rsidRPr="002B61A0">
        <w:rPr>
          <w:rFonts w:ascii="Avenir Book" w:hAnsi="Avenir Book"/>
          <w:sz w:val="28"/>
          <w:szCs w:val="28"/>
          <w:lang w:val="en-GB"/>
        </w:rPr>
        <w:t>2010</w:t>
      </w:r>
    </w:p>
    <w:p w14:paraId="1C9E6E9F" w14:textId="383874CC" w:rsidR="00F0540E" w:rsidRPr="002B61A0" w:rsidRDefault="002B61A0" w:rsidP="002B61A0">
      <w:pPr>
        <w:pStyle w:val="ListParagraph"/>
        <w:numPr>
          <w:ilvl w:val="0"/>
          <w:numId w:val="19"/>
        </w:numPr>
        <w:jc w:val="both"/>
        <w:rPr>
          <w:rFonts w:ascii="Avenir Book" w:hAnsi="Avenir Book"/>
          <w:sz w:val="28"/>
          <w:szCs w:val="28"/>
          <w:lang w:val="en-GB"/>
        </w:rPr>
      </w:pPr>
      <w:r>
        <w:rPr>
          <w:rFonts w:ascii="Avenir Book" w:hAnsi="Avenir Book"/>
          <w:sz w:val="28"/>
          <w:szCs w:val="28"/>
          <w:lang w:val="en-GB"/>
        </w:rPr>
        <w:t>T</w:t>
      </w:r>
      <w:r w:rsidR="00F0540E" w:rsidRPr="002B61A0">
        <w:rPr>
          <w:rFonts w:ascii="Avenir Book" w:hAnsi="Avenir Book"/>
          <w:sz w:val="28"/>
          <w:szCs w:val="28"/>
          <w:lang w:val="en-GB"/>
        </w:rPr>
        <w:t>ULRA</w:t>
      </w:r>
      <w:r>
        <w:rPr>
          <w:rFonts w:ascii="Avenir Book" w:hAnsi="Avenir Book"/>
          <w:sz w:val="28"/>
          <w:szCs w:val="28"/>
          <w:lang w:val="en-GB"/>
        </w:rPr>
        <w:t xml:space="preserve"> </w:t>
      </w:r>
      <w:r w:rsidR="00F0540E" w:rsidRPr="002B61A0">
        <w:rPr>
          <w:rFonts w:ascii="Avenir Book" w:hAnsi="Avenir Book"/>
          <w:sz w:val="28"/>
          <w:szCs w:val="28"/>
          <w:lang w:val="en-GB"/>
        </w:rPr>
        <w:t>(Consolidation) Act 1992</w:t>
      </w:r>
    </w:p>
    <w:p w14:paraId="05067A9E" w14:textId="7777777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 xml:space="preserve">Access it through </w:t>
      </w:r>
      <w:hyperlink r:id="rId11" w:history="1">
        <w:r w:rsidRPr="00F0540E">
          <w:rPr>
            <w:rStyle w:val="Hyperlink"/>
            <w:rFonts w:ascii="Avenir Book" w:hAnsi="Avenir Book"/>
            <w:sz w:val="28"/>
            <w:szCs w:val="28"/>
            <w:lang w:val="en-GB"/>
          </w:rPr>
          <w:t>www.legislation.gov.uk</w:t>
        </w:r>
      </w:hyperlink>
      <w:r w:rsidRPr="00F0540E">
        <w:rPr>
          <w:rFonts w:ascii="Avenir Book" w:hAnsi="Avenir Book"/>
          <w:sz w:val="28"/>
          <w:szCs w:val="28"/>
          <w:lang w:val="en-GB"/>
        </w:rPr>
        <w:t xml:space="preserve"> </w:t>
      </w:r>
    </w:p>
    <w:p w14:paraId="0953182E" w14:textId="77777777" w:rsidR="00A44694" w:rsidRPr="00F0540E" w:rsidRDefault="00A44694" w:rsidP="00F0540E">
      <w:pPr>
        <w:ind w:left="-709" w:firstLine="709"/>
        <w:jc w:val="both"/>
        <w:rPr>
          <w:rFonts w:ascii="Avenir Book" w:hAnsi="Avenir Book"/>
          <w:sz w:val="28"/>
          <w:szCs w:val="28"/>
          <w:lang w:val="en-GB"/>
        </w:rPr>
      </w:pPr>
    </w:p>
    <w:p w14:paraId="20457099" w14:textId="77777777" w:rsidR="00F0540E" w:rsidRPr="00A44694" w:rsidRDefault="00F0540E" w:rsidP="00F0540E">
      <w:pPr>
        <w:ind w:left="-709" w:firstLine="709"/>
        <w:jc w:val="both"/>
        <w:rPr>
          <w:rFonts w:ascii="Avenir Roman" w:hAnsi="Avenir Roman"/>
          <w:b/>
          <w:sz w:val="28"/>
          <w:szCs w:val="28"/>
          <w:lang w:val="en-GB"/>
        </w:rPr>
      </w:pPr>
      <w:r w:rsidRPr="00A44694">
        <w:rPr>
          <w:rFonts w:ascii="Avenir Roman" w:hAnsi="Avenir Roman"/>
          <w:b/>
          <w:sz w:val="28"/>
          <w:szCs w:val="28"/>
          <w:lang w:val="en-GB"/>
        </w:rPr>
        <w:t>2.4</w:t>
      </w:r>
      <w:r w:rsidRPr="00F0540E">
        <w:rPr>
          <w:rFonts w:ascii="Avenir Book" w:hAnsi="Avenir Book"/>
          <w:sz w:val="28"/>
          <w:szCs w:val="28"/>
          <w:lang w:val="en-GB"/>
        </w:rPr>
        <w:t xml:space="preserve"> </w:t>
      </w:r>
      <w:r w:rsidRPr="00A44694">
        <w:rPr>
          <w:rFonts w:ascii="Avenir Roman" w:hAnsi="Avenir Roman"/>
          <w:b/>
          <w:sz w:val="28"/>
          <w:szCs w:val="28"/>
          <w:lang w:val="en-GB"/>
        </w:rPr>
        <w:t>A draft Bill following the report A Framework for Modern Employment  (Taylor).</w:t>
      </w:r>
    </w:p>
    <w:p w14:paraId="133D1958" w14:textId="77777777" w:rsidR="00D9312C" w:rsidRDefault="00D9312C" w:rsidP="00F0540E">
      <w:pPr>
        <w:ind w:left="-709" w:firstLine="709"/>
        <w:jc w:val="both"/>
        <w:rPr>
          <w:rFonts w:ascii="Avenir Book" w:hAnsi="Avenir Book"/>
          <w:sz w:val="28"/>
          <w:szCs w:val="28"/>
          <w:lang w:val="en-GB"/>
        </w:rPr>
      </w:pPr>
    </w:p>
    <w:p w14:paraId="22FD5EB2" w14:textId="6EDAECF3" w:rsidR="00F0540E" w:rsidRPr="00A44694" w:rsidRDefault="002B61A0" w:rsidP="00F0540E">
      <w:pPr>
        <w:ind w:left="-709" w:firstLine="709"/>
        <w:jc w:val="both"/>
        <w:rPr>
          <w:rFonts w:ascii="Avenir Book" w:hAnsi="Avenir Book"/>
          <w:b/>
          <w:sz w:val="28"/>
          <w:szCs w:val="28"/>
          <w:lang w:val="en-GB"/>
        </w:rPr>
      </w:pPr>
      <w:r w:rsidRPr="00A44694">
        <w:rPr>
          <w:rFonts w:ascii="Avenir Book" w:hAnsi="Avenir Book"/>
          <w:b/>
          <w:sz w:val="28"/>
          <w:szCs w:val="28"/>
          <w:lang w:val="en-GB"/>
        </w:rPr>
        <w:t>The key proposals are:</w:t>
      </w:r>
    </w:p>
    <w:p w14:paraId="6D26A695" w14:textId="77777777" w:rsidR="00F0540E" w:rsidRPr="00F0540E" w:rsidRDefault="00F0540E" w:rsidP="002B61A0">
      <w:pPr>
        <w:pStyle w:val="ListParagraph"/>
        <w:numPr>
          <w:ilvl w:val="0"/>
          <w:numId w:val="20"/>
        </w:numPr>
        <w:jc w:val="both"/>
        <w:rPr>
          <w:rFonts w:ascii="Avenir Book" w:hAnsi="Avenir Book"/>
          <w:sz w:val="28"/>
          <w:szCs w:val="28"/>
          <w:lang w:val="en-GB"/>
        </w:rPr>
      </w:pPr>
      <w:r w:rsidRPr="00F0540E">
        <w:rPr>
          <w:rFonts w:ascii="Avenir Book" w:hAnsi="Avenir Book"/>
          <w:sz w:val="28"/>
          <w:szCs w:val="28"/>
          <w:lang w:val="en-GB"/>
        </w:rPr>
        <w:t xml:space="preserve">Employers who use ‘zero-hours’ workers will have to pay a premium on the NMW and NLW   (Bear in mind that zero hours, conceptually, is by no means limited to delivery drivers and the like but covers nurse, carers, supply teachers and contract workers of various sorts). </w:t>
      </w:r>
    </w:p>
    <w:p w14:paraId="7ED18CC0" w14:textId="77777777" w:rsidR="00F0540E" w:rsidRPr="00F0540E" w:rsidRDefault="00F0540E" w:rsidP="002B61A0">
      <w:pPr>
        <w:pStyle w:val="ListParagraph"/>
        <w:numPr>
          <w:ilvl w:val="0"/>
          <w:numId w:val="20"/>
        </w:numPr>
        <w:jc w:val="both"/>
        <w:rPr>
          <w:rFonts w:ascii="Avenir Book" w:hAnsi="Avenir Book"/>
          <w:sz w:val="28"/>
          <w:szCs w:val="28"/>
          <w:lang w:val="en-GB"/>
        </w:rPr>
      </w:pPr>
      <w:r w:rsidRPr="00F0540E">
        <w:rPr>
          <w:rFonts w:ascii="Avenir Book" w:hAnsi="Avenir Book"/>
          <w:sz w:val="28"/>
          <w:szCs w:val="28"/>
          <w:lang w:val="en-GB"/>
        </w:rPr>
        <w:lastRenderedPageBreak/>
        <w:t>Continuity of employment- a critical concept for both SS and employment law would be preserved so long as ‘gaps’ are no longer than one month-rather than one week</w:t>
      </w:r>
    </w:p>
    <w:p w14:paraId="48118DDF" w14:textId="77777777" w:rsidR="00F0540E" w:rsidRPr="00F0540E" w:rsidRDefault="00F0540E" w:rsidP="002B61A0">
      <w:pPr>
        <w:pStyle w:val="ListParagraph"/>
        <w:numPr>
          <w:ilvl w:val="0"/>
          <w:numId w:val="20"/>
        </w:numPr>
        <w:jc w:val="both"/>
        <w:rPr>
          <w:rFonts w:ascii="Avenir Book" w:hAnsi="Avenir Book"/>
          <w:sz w:val="28"/>
          <w:szCs w:val="28"/>
          <w:lang w:val="en-GB"/>
        </w:rPr>
      </w:pPr>
      <w:r w:rsidRPr="00F0540E">
        <w:rPr>
          <w:rFonts w:ascii="Avenir Book" w:hAnsi="Avenir Book"/>
          <w:sz w:val="28"/>
          <w:szCs w:val="28"/>
          <w:lang w:val="en-GB"/>
        </w:rPr>
        <w:t>The creation of a ‘worker’ by default’ model (?)</w:t>
      </w:r>
    </w:p>
    <w:p w14:paraId="647C820B" w14:textId="675717E8" w:rsidR="00F0540E" w:rsidRPr="00F0540E" w:rsidRDefault="00F0540E" w:rsidP="002B61A0">
      <w:pPr>
        <w:pStyle w:val="ListParagraph"/>
        <w:numPr>
          <w:ilvl w:val="0"/>
          <w:numId w:val="20"/>
        </w:numPr>
        <w:jc w:val="both"/>
        <w:rPr>
          <w:rFonts w:ascii="Avenir Book" w:hAnsi="Avenir Book"/>
          <w:sz w:val="28"/>
          <w:szCs w:val="28"/>
          <w:lang w:val="en-GB"/>
        </w:rPr>
      </w:pPr>
      <w:r w:rsidRPr="00F0540E">
        <w:rPr>
          <w:rFonts w:ascii="Avenir Book" w:hAnsi="Avenir Book"/>
          <w:sz w:val="28"/>
          <w:szCs w:val="28"/>
          <w:lang w:val="en-GB"/>
        </w:rPr>
        <w:t>ETs to be able to impose f</w:t>
      </w:r>
      <w:r w:rsidR="00D9312C">
        <w:rPr>
          <w:rFonts w:ascii="Avenir Book" w:hAnsi="Avenir Book"/>
          <w:sz w:val="28"/>
          <w:szCs w:val="28"/>
          <w:lang w:val="en-GB"/>
        </w:rPr>
        <w:t xml:space="preserve">ines or impose other penalties </w:t>
      </w:r>
      <w:r w:rsidRPr="00F0540E">
        <w:rPr>
          <w:rFonts w:ascii="Avenir Book" w:hAnsi="Avenir Book"/>
          <w:sz w:val="28"/>
          <w:szCs w:val="28"/>
          <w:lang w:val="en-GB"/>
        </w:rPr>
        <w:t>for ‘serial’ breaches of law</w:t>
      </w:r>
    </w:p>
    <w:p w14:paraId="1795DEA1" w14:textId="77777777" w:rsidR="00F0540E" w:rsidRPr="00F0540E" w:rsidRDefault="00F0540E" w:rsidP="002B61A0">
      <w:pPr>
        <w:pStyle w:val="ListParagraph"/>
        <w:numPr>
          <w:ilvl w:val="0"/>
          <w:numId w:val="20"/>
        </w:numPr>
        <w:jc w:val="both"/>
        <w:rPr>
          <w:rFonts w:ascii="Avenir Book" w:hAnsi="Avenir Book"/>
          <w:sz w:val="28"/>
          <w:szCs w:val="28"/>
          <w:lang w:val="en-GB"/>
        </w:rPr>
      </w:pPr>
      <w:r w:rsidRPr="00F0540E">
        <w:rPr>
          <w:rFonts w:ascii="Avenir Book" w:hAnsi="Avenir Book"/>
          <w:sz w:val="28"/>
          <w:szCs w:val="28"/>
          <w:lang w:val="en-GB"/>
        </w:rPr>
        <w:t>S 1 Statement to cover ‘workers’ as well as employees (Again just be clear who would be covered). Note also that the ‘personally executing work’ requirement is likely to go.</w:t>
      </w:r>
    </w:p>
    <w:p w14:paraId="6B8A78EA" w14:textId="4C20A980" w:rsidR="00F0540E" w:rsidRPr="00F0540E" w:rsidRDefault="00344B6E" w:rsidP="002B61A0">
      <w:pPr>
        <w:pStyle w:val="ListParagraph"/>
        <w:numPr>
          <w:ilvl w:val="0"/>
          <w:numId w:val="20"/>
        </w:numPr>
        <w:jc w:val="both"/>
        <w:rPr>
          <w:rFonts w:ascii="Avenir Book" w:hAnsi="Avenir Book"/>
          <w:sz w:val="28"/>
          <w:szCs w:val="28"/>
          <w:lang w:val="en-GB"/>
        </w:rPr>
      </w:pPr>
      <w:r>
        <w:rPr>
          <w:rFonts w:ascii="Avenir Book" w:hAnsi="Avenir Book"/>
          <w:sz w:val="28"/>
          <w:szCs w:val="28"/>
          <w:lang w:val="en-GB"/>
        </w:rPr>
        <w:t>'W</w:t>
      </w:r>
      <w:r w:rsidRPr="00F0540E">
        <w:rPr>
          <w:rFonts w:ascii="Avenir Book" w:hAnsi="Avenir Book"/>
          <w:sz w:val="28"/>
          <w:szCs w:val="28"/>
          <w:lang w:val="en-GB"/>
        </w:rPr>
        <w:t>orkers’ to be included in the 50 people threshold for ICE Regulations</w:t>
      </w:r>
    </w:p>
    <w:p w14:paraId="3A4D8C37" w14:textId="77777777" w:rsidR="00F0540E" w:rsidRPr="00F0540E" w:rsidRDefault="00F0540E" w:rsidP="002B61A0">
      <w:pPr>
        <w:pStyle w:val="ListParagraph"/>
        <w:numPr>
          <w:ilvl w:val="0"/>
          <w:numId w:val="20"/>
        </w:numPr>
        <w:jc w:val="both"/>
        <w:rPr>
          <w:rFonts w:ascii="Avenir Book" w:hAnsi="Avenir Book"/>
          <w:sz w:val="28"/>
          <w:szCs w:val="28"/>
          <w:lang w:val="en-GB"/>
        </w:rPr>
      </w:pPr>
      <w:r w:rsidRPr="00F0540E">
        <w:rPr>
          <w:rFonts w:ascii="Avenir Book" w:hAnsi="Avenir Book"/>
          <w:sz w:val="28"/>
          <w:szCs w:val="28"/>
          <w:lang w:val="en-GB"/>
        </w:rPr>
        <w:t>An end to the ‘Swedish Derogation’ in the Agency Regulations.</w:t>
      </w:r>
    </w:p>
    <w:p w14:paraId="4C08E056" w14:textId="77777777" w:rsidR="00F0540E" w:rsidRPr="002B61A0" w:rsidRDefault="00F0540E" w:rsidP="002B61A0">
      <w:pPr>
        <w:pStyle w:val="ListParagraph"/>
        <w:numPr>
          <w:ilvl w:val="0"/>
          <w:numId w:val="20"/>
        </w:numPr>
        <w:jc w:val="both"/>
        <w:rPr>
          <w:rFonts w:ascii="Avenir Book" w:hAnsi="Avenir Book"/>
          <w:sz w:val="28"/>
          <w:szCs w:val="28"/>
          <w:lang w:val="en-GB"/>
        </w:rPr>
      </w:pPr>
      <w:r w:rsidRPr="002B61A0">
        <w:rPr>
          <w:rFonts w:ascii="Avenir Book" w:hAnsi="Avenir Book"/>
          <w:sz w:val="28"/>
          <w:szCs w:val="28"/>
          <w:lang w:val="en-GB"/>
        </w:rPr>
        <w:t>It might also be noted that it is the government’s intention to require tax data to be provided monthly not annually, and to be done digitally</w:t>
      </w:r>
    </w:p>
    <w:p w14:paraId="0B933297" w14:textId="77777777" w:rsidR="00F0540E" w:rsidRPr="00F0540E" w:rsidRDefault="00F0540E" w:rsidP="00F0540E">
      <w:pPr>
        <w:ind w:left="-709" w:firstLine="709"/>
        <w:jc w:val="both"/>
        <w:rPr>
          <w:rFonts w:ascii="Avenir Book" w:hAnsi="Avenir Book"/>
          <w:sz w:val="28"/>
          <w:szCs w:val="28"/>
          <w:lang w:val="en-GB"/>
        </w:rPr>
      </w:pPr>
    </w:p>
    <w:p w14:paraId="29087B30" w14:textId="53D3641E" w:rsidR="00F0540E" w:rsidRPr="00D9312C" w:rsidRDefault="00F0540E" w:rsidP="00F0540E">
      <w:pPr>
        <w:ind w:left="-709" w:firstLine="709"/>
        <w:jc w:val="both"/>
        <w:rPr>
          <w:rFonts w:ascii="Avenir Roman" w:hAnsi="Avenir Roman"/>
          <w:b/>
          <w:sz w:val="28"/>
          <w:szCs w:val="28"/>
          <w:lang w:val="en-GB"/>
        </w:rPr>
      </w:pPr>
      <w:r w:rsidRPr="00D9312C">
        <w:rPr>
          <w:rFonts w:ascii="Avenir Roman" w:hAnsi="Avenir Roman"/>
          <w:b/>
          <w:sz w:val="28"/>
          <w:szCs w:val="28"/>
          <w:lang w:val="en-GB"/>
        </w:rPr>
        <w:t>2.5 Finance Bill 2017-19</w:t>
      </w:r>
    </w:p>
    <w:p w14:paraId="456A99FC" w14:textId="7777777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Payments ‘in lieu’ (of working) will be seen as ‘earnings’ and taxed accordingly. ‘Injury to feelings’ compensation is outside the rules on personal injury and other payments.</w:t>
      </w:r>
    </w:p>
    <w:p w14:paraId="2BBA0866" w14:textId="6FB4B0B5" w:rsidR="00D9312C" w:rsidRPr="00A44694" w:rsidRDefault="00F0540E" w:rsidP="00A44694">
      <w:pPr>
        <w:ind w:left="-709" w:firstLine="709"/>
        <w:jc w:val="both"/>
        <w:rPr>
          <w:rFonts w:ascii="Avenir Book" w:hAnsi="Avenir Book"/>
          <w:sz w:val="28"/>
          <w:szCs w:val="28"/>
          <w:lang w:val="en-GB"/>
        </w:rPr>
      </w:pPr>
      <w:r w:rsidRPr="00F0540E">
        <w:rPr>
          <w:rFonts w:ascii="Avenir Book" w:hAnsi="Avenir Book"/>
          <w:sz w:val="28"/>
          <w:szCs w:val="28"/>
          <w:lang w:val="en-GB"/>
        </w:rPr>
        <w:t>There have also been delays on reforming NIC contributions. Watch this space.</w:t>
      </w:r>
    </w:p>
    <w:p w14:paraId="5793F2BE" w14:textId="695239F9" w:rsidR="00F0540E" w:rsidRPr="00D9312C" w:rsidRDefault="00F0540E" w:rsidP="00F0540E">
      <w:pPr>
        <w:ind w:left="-709" w:firstLine="709"/>
        <w:jc w:val="both"/>
        <w:rPr>
          <w:rFonts w:ascii="Avenir Roman" w:hAnsi="Avenir Roman"/>
          <w:b/>
          <w:sz w:val="28"/>
          <w:szCs w:val="28"/>
          <w:lang w:val="en-GB"/>
        </w:rPr>
      </w:pPr>
      <w:r w:rsidRPr="00D9312C">
        <w:rPr>
          <w:rFonts w:ascii="Avenir Roman" w:hAnsi="Avenir Roman"/>
          <w:b/>
          <w:sz w:val="28"/>
          <w:szCs w:val="28"/>
          <w:lang w:val="en-GB"/>
        </w:rPr>
        <w:t xml:space="preserve">2.6 </w:t>
      </w:r>
      <w:r w:rsidR="00E04197">
        <w:rPr>
          <w:rFonts w:ascii="Avenir Roman" w:hAnsi="Avenir Roman"/>
          <w:b/>
          <w:sz w:val="28"/>
          <w:szCs w:val="28"/>
          <w:lang w:val="en-GB"/>
        </w:rPr>
        <w:tab/>
      </w:r>
      <w:r w:rsidRPr="00D9312C">
        <w:rPr>
          <w:rFonts w:ascii="Avenir Roman" w:hAnsi="Avenir Roman"/>
          <w:b/>
          <w:sz w:val="28"/>
          <w:szCs w:val="28"/>
          <w:lang w:val="en-GB"/>
        </w:rPr>
        <w:t>Immigrations rules changes</w:t>
      </w:r>
    </w:p>
    <w:p w14:paraId="61D44F98" w14:textId="2EB886E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These took effect on 10</w:t>
      </w:r>
      <w:r w:rsidRPr="00F0540E">
        <w:rPr>
          <w:rFonts w:ascii="Avenir Book" w:hAnsi="Avenir Book"/>
          <w:sz w:val="28"/>
          <w:szCs w:val="28"/>
          <w:vertAlign w:val="superscript"/>
          <w:lang w:val="en-GB"/>
        </w:rPr>
        <w:t>th</w:t>
      </w:r>
      <w:r w:rsidRPr="00F0540E">
        <w:rPr>
          <w:rFonts w:ascii="Avenir Book" w:hAnsi="Avenir Book"/>
          <w:sz w:val="28"/>
          <w:szCs w:val="28"/>
          <w:lang w:val="en-GB"/>
        </w:rPr>
        <w:t xml:space="preserve"> January 2018. Interestingly, they broadly appear to relax some of the rules to date. </w:t>
      </w:r>
      <w:r w:rsidR="00344B6E" w:rsidRPr="00F0540E">
        <w:rPr>
          <w:rFonts w:ascii="Avenir Book" w:hAnsi="Avenir Book"/>
          <w:sz w:val="28"/>
          <w:szCs w:val="28"/>
          <w:lang w:val="en-GB"/>
        </w:rPr>
        <w:t>There is a 1</w:t>
      </w:r>
      <w:r w:rsidR="00344B6E">
        <w:rPr>
          <w:rFonts w:ascii="Avenir Book" w:hAnsi="Avenir Book"/>
          <w:sz w:val="28"/>
          <w:szCs w:val="28"/>
          <w:lang w:val="en-GB"/>
        </w:rPr>
        <w:t>00% increase in Tier 1 ‘places’:</w:t>
      </w:r>
      <w:r w:rsidR="00344B6E" w:rsidRPr="00F0540E">
        <w:rPr>
          <w:rFonts w:ascii="Avenir Book" w:hAnsi="Avenir Book"/>
          <w:sz w:val="28"/>
          <w:szCs w:val="28"/>
          <w:lang w:val="en-GB"/>
        </w:rPr>
        <w:t xml:space="preserve"> a consolidation and speeding up of processes for ‘Entrepreneur’ migrants, and a considerable increase in the Tier 1 ‘exceptional talent’ numbers.</w:t>
      </w:r>
    </w:p>
    <w:p w14:paraId="28FE5BA1" w14:textId="77777777" w:rsid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Students who have ‘research positions’ move to Tier 2.</w:t>
      </w:r>
    </w:p>
    <w:p w14:paraId="32D12F07" w14:textId="77777777" w:rsidR="006676F5" w:rsidRPr="00F0540E" w:rsidRDefault="006676F5" w:rsidP="00F0540E">
      <w:pPr>
        <w:ind w:left="-709" w:firstLine="709"/>
        <w:jc w:val="both"/>
        <w:rPr>
          <w:rFonts w:ascii="Avenir Book" w:hAnsi="Avenir Book"/>
          <w:sz w:val="28"/>
          <w:szCs w:val="28"/>
          <w:lang w:val="en-GB"/>
        </w:rPr>
      </w:pPr>
    </w:p>
    <w:p w14:paraId="75264EB0" w14:textId="1286E8BD" w:rsidR="00E04197" w:rsidRDefault="00F0540E" w:rsidP="00F0540E">
      <w:pPr>
        <w:ind w:left="-709" w:firstLine="709"/>
        <w:jc w:val="both"/>
        <w:rPr>
          <w:rFonts w:ascii="Avenir Roman" w:hAnsi="Avenir Roman"/>
          <w:b/>
          <w:sz w:val="28"/>
          <w:szCs w:val="28"/>
          <w:lang w:val="en-GB"/>
        </w:rPr>
      </w:pPr>
      <w:r w:rsidRPr="00E04197">
        <w:rPr>
          <w:rFonts w:ascii="Avenir Roman" w:hAnsi="Avenir Roman"/>
          <w:b/>
          <w:sz w:val="28"/>
          <w:szCs w:val="28"/>
          <w:lang w:val="en-GB"/>
        </w:rPr>
        <w:lastRenderedPageBreak/>
        <w:t xml:space="preserve">2.7 </w:t>
      </w:r>
      <w:r w:rsidR="00E04197">
        <w:rPr>
          <w:rFonts w:ascii="Avenir Roman" w:hAnsi="Avenir Roman"/>
          <w:b/>
          <w:sz w:val="28"/>
          <w:szCs w:val="28"/>
          <w:lang w:val="en-GB"/>
        </w:rPr>
        <w:tab/>
      </w:r>
      <w:r w:rsidRPr="00E04197">
        <w:rPr>
          <w:rFonts w:ascii="Avenir Roman" w:hAnsi="Avenir Roman"/>
          <w:b/>
          <w:sz w:val="28"/>
          <w:szCs w:val="28"/>
          <w:lang w:val="en-GB"/>
        </w:rPr>
        <w:t>Social Security Rates are seeing increases.</w:t>
      </w:r>
    </w:p>
    <w:p w14:paraId="410DE80F" w14:textId="3E954C80" w:rsidR="00F0540E" w:rsidRPr="00F0540E" w:rsidRDefault="00E04197" w:rsidP="00F0540E">
      <w:pPr>
        <w:ind w:left="-709" w:firstLine="709"/>
        <w:jc w:val="both"/>
        <w:rPr>
          <w:rFonts w:ascii="Avenir Book" w:hAnsi="Avenir Book"/>
          <w:sz w:val="28"/>
          <w:szCs w:val="28"/>
          <w:lang w:val="en-GB"/>
        </w:rPr>
      </w:pPr>
      <w:r>
        <w:rPr>
          <w:rFonts w:ascii="Avenir Book" w:hAnsi="Avenir Book"/>
          <w:sz w:val="28"/>
          <w:szCs w:val="28"/>
          <w:lang w:val="en-GB"/>
        </w:rPr>
        <w:t xml:space="preserve"> E.g. Maternity allowance now £145.18; </w:t>
      </w:r>
      <w:r w:rsidR="00F0540E" w:rsidRPr="00F0540E">
        <w:rPr>
          <w:rFonts w:ascii="Avenir Book" w:hAnsi="Avenir Book"/>
          <w:sz w:val="28"/>
          <w:szCs w:val="28"/>
          <w:lang w:val="en-GB"/>
        </w:rPr>
        <w:t>along with Adoption, Maternity and paternity Pay. SSP £92.05.</w:t>
      </w:r>
    </w:p>
    <w:p w14:paraId="4D8C669C" w14:textId="50F119C5" w:rsidR="00F0540E" w:rsidRPr="00E04197" w:rsidRDefault="00E04197" w:rsidP="00F0540E">
      <w:pPr>
        <w:ind w:left="-709" w:firstLine="709"/>
        <w:jc w:val="both"/>
        <w:rPr>
          <w:rFonts w:ascii="Avenir Roman" w:hAnsi="Avenir Roman"/>
          <w:b/>
          <w:sz w:val="28"/>
          <w:szCs w:val="28"/>
          <w:lang w:val="en-GB"/>
        </w:rPr>
      </w:pPr>
      <w:r w:rsidRPr="00E04197">
        <w:rPr>
          <w:rFonts w:ascii="Avenir Roman" w:hAnsi="Avenir Roman"/>
          <w:b/>
          <w:sz w:val="28"/>
          <w:szCs w:val="28"/>
          <w:lang w:val="en-GB"/>
        </w:rPr>
        <w:t xml:space="preserve">2.8 And finally, </w:t>
      </w:r>
      <w:r>
        <w:rPr>
          <w:rFonts w:ascii="Avenir Roman" w:hAnsi="Avenir Roman"/>
          <w:b/>
          <w:sz w:val="28"/>
          <w:szCs w:val="28"/>
          <w:lang w:val="en-GB"/>
        </w:rPr>
        <w:t>look out for Consultations on:</w:t>
      </w:r>
    </w:p>
    <w:p w14:paraId="46D35C34" w14:textId="5B9886BE" w:rsidR="00E04197" w:rsidRDefault="00E04197" w:rsidP="00E04197">
      <w:pPr>
        <w:pStyle w:val="ListParagraph"/>
        <w:numPr>
          <w:ilvl w:val="0"/>
          <w:numId w:val="22"/>
        </w:numPr>
        <w:jc w:val="both"/>
        <w:rPr>
          <w:rFonts w:ascii="Avenir Book" w:hAnsi="Avenir Book"/>
          <w:sz w:val="28"/>
          <w:szCs w:val="28"/>
          <w:lang w:val="en-GB"/>
        </w:rPr>
      </w:pPr>
      <w:r>
        <w:rPr>
          <w:rFonts w:ascii="Avenir Book" w:hAnsi="Avenir Book"/>
          <w:sz w:val="28"/>
          <w:szCs w:val="28"/>
          <w:lang w:val="en-GB"/>
        </w:rPr>
        <w:t>T</w:t>
      </w:r>
      <w:r w:rsidR="00F0540E" w:rsidRPr="00E04197">
        <w:rPr>
          <w:rFonts w:ascii="Avenir Book" w:hAnsi="Avenir Book"/>
          <w:sz w:val="28"/>
          <w:szCs w:val="28"/>
          <w:lang w:val="en-GB"/>
        </w:rPr>
        <w:t>raining related costs for employees and the self-employed</w:t>
      </w:r>
    </w:p>
    <w:p w14:paraId="30AEDF63" w14:textId="7E900409" w:rsidR="00E04197" w:rsidRDefault="00E04197" w:rsidP="00E04197">
      <w:pPr>
        <w:pStyle w:val="ListParagraph"/>
        <w:numPr>
          <w:ilvl w:val="0"/>
          <w:numId w:val="22"/>
        </w:numPr>
        <w:jc w:val="both"/>
        <w:rPr>
          <w:rFonts w:ascii="Avenir Book" w:hAnsi="Avenir Book"/>
          <w:sz w:val="28"/>
          <w:szCs w:val="28"/>
          <w:lang w:val="en-GB"/>
        </w:rPr>
      </w:pPr>
      <w:r>
        <w:rPr>
          <w:rFonts w:ascii="Avenir Book" w:hAnsi="Avenir Book"/>
          <w:sz w:val="28"/>
          <w:szCs w:val="28"/>
          <w:lang w:val="en-GB"/>
        </w:rPr>
        <w:t>T</w:t>
      </w:r>
      <w:r w:rsidR="00F0540E" w:rsidRPr="00E04197">
        <w:rPr>
          <w:rFonts w:ascii="Avenir Book" w:hAnsi="Avenir Book"/>
          <w:sz w:val="28"/>
          <w:szCs w:val="28"/>
          <w:lang w:val="en-GB"/>
        </w:rPr>
        <w:t>he proposal to replace bespoke expenses with ‘benchmark rates’, e</w:t>
      </w:r>
      <w:r w:rsidR="00DC15CE">
        <w:rPr>
          <w:rFonts w:ascii="Avenir Book" w:hAnsi="Avenir Book"/>
          <w:sz w:val="28"/>
          <w:szCs w:val="28"/>
          <w:lang w:val="en-GB"/>
        </w:rPr>
        <w:t xml:space="preserve">.g. </w:t>
      </w:r>
      <w:r w:rsidR="00F0540E" w:rsidRPr="00E04197">
        <w:rPr>
          <w:rFonts w:ascii="Avenir Book" w:hAnsi="Avenir Book"/>
          <w:sz w:val="28"/>
          <w:szCs w:val="28"/>
          <w:lang w:val="en-GB"/>
        </w:rPr>
        <w:t>for subsistence</w:t>
      </w:r>
    </w:p>
    <w:p w14:paraId="31D18E95" w14:textId="77777777" w:rsidR="00344B6E" w:rsidRDefault="00E04197" w:rsidP="00344B6E">
      <w:pPr>
        <w:pStyle w:val="ListParagraph"/>
        <w:numPr>
          <w:ilvl w:val="0"/>
          <w:numId w:val="22"/>
        </w:numPr>
        <w:jc w:val="both"/>
        <w:rPr>
          <w:rFonts w:ascii="Avenir Book" w:hAnsi="Avenir Book"/>
          <w:sz w:val="28"/>
          <w:szCs w:val="28"/>
          <w:lang w:val="en-GB"/>
        </w:rPr>
      </w:pPr>
      <w:r>
        <w:rPr>
          <w:rFonts w:ascii="Avenir Book" w:hAnsi="Avenir Book"/>
          <w:sz w:val="28"/>
          <w:szCs w:val="28"/>
          <w:lang w:val="en-GB"/>
        </w:rPr>
        <w:t>P</w:t>
      </w:r>
      <w:r w:rsidR="00F0540E" w:rsidRPr="00E04197">
        <w:rPr>
          <w:rFonts w:ascii="Avenir Book" w:hAnsi="Avenir Book"/>
          <w:sz w:val="28"/>
          <w:szCs w:val="28"/>
          <w:lang w:val="en-GB"/>
        </w:rPr>
        <w:t>ut overseas accommodation and subsistence rates onto a statutory basis.</w:t>
      </w:r>
    </w:p>
    <w:p w14:paraId="45DDE271" w14:textId="77777777" w:rsidR="00344B6E" w:rsidRDefault="00344B6E" w:rsidP="00344B6E">
      <w:pPr>
        <w:pStyle w:val="ListParagraph"/>
        <w:ind w:left="1440"/>
        <w:jc w:val="both"/>
        <w:rPr>
          <w:rFonts w:ascii="Avenir Book" w:hAnsi="Avenir Book"/>
          <w:sz w:val="28"/>
          <w:szCs w:val="28"/>
          <w:lang w:val="en-GB"/>
        </w:rPr>
      </w:pPr>
    </w:p>
    <w:p w14:paraId="7FF03D62" w14:textId="4F57AE9D" w:rsidR="00F0540E" w:rsidRPr="00344B6E" w:rsidRDefault="00344B6E" w:rsidP="00344B6E">
      <w:pPr>
        <w:pStyle w:val="ListParagraph"/>
        <w:numPr>
          <w:ilvl w:val="0"/>
          <w:numId w:val="16"/>
        </w:numPr>
        <w:jc w:val="both"/>
        <w:rPr>
          <w:rFonts w:ascii="Avenir Book" w:hAnsi="Avenir Book"/>
          <w:sz w:val="28"/>
          <w:szCs w:val="28"/>
          <w:lang w:val="en-GB"/>
        </w:rPr>
      </w:pPr>
      <w:r w:rsidRPr="00344B6E">
        <w:rPr>
          <w:rFonts w:ascii="Avenir Roman" w:hAnsi="Avenir Roman"/>
          <w:b/>
          <w:sz w:val="36"/>
          <w:szCs w:val="28"/>
          <w:lang w:val="en-GB"/>
        </w:rPr>
        <w:t>Case Law</w:t>
      </w:r>
      <w:r w:rsidR="00A44694" w:rsidRPr="00344B6E">
        <w:rPr>
          <w:rFonts w:ascii="Avenir Roman" w:hAnsi="Avenir Roman"/>
          <w:b/>
          <w:sz w:val="36"/>
          <w:szCs w:val="28"/>
          <w:lang w:val="en-GB"/>
        </w:rPr>
        <w:t xml:space="preserve"> From The UK</w:t>
      </w:r>
    </w:p>
    <w:p w14:paraId="5C2503F6" w14:textId="01EBF97B" w:rsidR="00F0540E" w:rsidRPr="00F0540E" w:rsidRDefault="00F0540E" w:rsidP="00A44694">
      <w:pPr>
        <w:ind w:left="-709" w:firstLine="709"/>
        <w:jc w:val="both"/>
        <w:rPr>
          <w:rFonts w:ascii="Avenir Book" w:hAnsi="Avenir Book"/>
          <w:sz w:val="28"/>
          <w:szCs w:val="28"/>
          <w:lang w:val="en-GB"/>
        </w:rPr>
      </w:pPr>
      <w:r w:rsidRPr="00F0540E">
        <w:rPr>
          <w:rFonts w:ascii="Avenir Book" w:hAnsi="Avenir Book"/>
          <w:sz w:val="28"/>
          <w:szCs w:val="28"/>
          <w:lang w:val="en-GB"/>
        </w:rPr>
        <w:t xml:space="preserve">This is beginning to build up a bit with a few more cases going to the EAT and the numbers rising for ET claims. Today, we have some really interesting decisions, not least of relevance for our Special Topic. In the meantime, we have to look forward to the SC hearing of the combined cases of UBER, and Smith v Pimlico Plumbers on the question of ‘worker’ status. There is also the appeal by ASDA on the equal pay case heard last year that accepted that retail workers in shops could compare themselves with distribution workers. Many experts also anticipate more holiday pay claims, in the light of the King v Sash Windows decision, especially on the question of back pay. </w:t>
      </w:r>
    </w:p>
    <w:p w14:paraId="1315CAC3" w14:textId="77777777" w:rsidR="00F0540E" w:rsidRPr="00A44694" w:rsidRDefault="00F0540E" w:rsidP="00F0540E">
      <w:pPr>
        <w:ind w:left="-709" w:firstLine="709"/>
        <w:jc w:val="both"/>
        <w:rPr>
          <w:rFonts w:ascii="Avenir Roman" w:hAnsi="Avenir Roman"/>
          <w:b/>
          <w:sz w:val="28"/>
          <w:szCs w:val="28"/>
          <w:lang w:val="en-GB"/>
        </w:rPr>
      </w:pPr>
      <w:r w:rsidRPr="00A44694">
        <w:rPr>
          <w:rFonts w:ascii="Avenir Roman" w:hAnsi="Avenir Roman"/>
          <w:b/>
          <w:sz w:val="28"/>
          <w:szCs w:val="28"/>
          <w:lang w:val="en-GB"/>
        </w:rPr>
        <w:t>3.1 Contracts and related issues.</w:t>
      </w:r>
    </w:p>
    <w:p w14:paraId="46105EE0" w14:textId="53E05BB2"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There is a growing volume of case law on dealing with poor performance or other disputes and how employers often make some basic errors. Often this is because the implied term of trust and confidence has a very wide ‘reach’</w:t>
      </w:r>
      <w:r w:rsidR="00344B6E" w:rsidRPr="00F0540E">
        <w:rPr>
          <w:rFonts w:ascii="Avenir Book" w:hAnsi="Avenir Book"/>
          <w:sz w:val="28"/>
          <w:szCs w:val="28"/>
          <w:lang w:val="en-GB"/>
        </w:rPr>
        <w:t>. (</w:t>
      </w:r>
      <w:r w:rsidRPr="00F0540E">
        <w:rPr>
          <w:rFonts w:ascii="Avenir Book" w:hAnsi="Avenir Book"/>
          <w:sz w:val="28"/>
          <w:szCs w:val="28"/>
          <w:lang w:val="en-GB"/>
        </w:rPr>
        <w:t xml:space="preserve">A case we dealt with in December-Rawlinson v. </w:t>
      </w:r>
      <w:r w:rsidR="00344B6E" w:rsidRPr="00F0540E">
        <w:rPr>
          <w:rFonts w:ascii="Avenir Book" w:hAnsi="Avenir Book"/>
          <w:sz w:val="28"/>
          <w:szCs w:val="28"/>
          <w:lang w:val="en-GB"/>
        </w:rPr>
        <w:t>Brighthead</w:t>
      </w:r>
      <w:r w:rsidRPr="00F0540E">
        <w:rPr>
          <w:rFonts w:ascii="Avenir Book" w:hAnsi="Avenir Book"/>
          <w:sz w:val="28"/>
          <w:szCs w:val="28"/>
          <w:lang w:val="en-GB"/>
        </w:rPr>
        <w:t xml:space="preserve"> was one such. Here an under-performing employee was allowed to work out his notice as the employer told him that his work was going to be subject to a TUPE arrangement, which was untrue. </w:t>
      </w:r>
      <w:r w:rsidRPr="00F0540E">
        <w:rPr>
          <w:rFonts w:ascii="Avenir Book" w:hAnsi="Avenir Book"/>
          <w:sz w:val="28"/>
          <w:szCs w:val="28"/>
          <w:lang w:val="en-GB"/>
        </w:rPr>
        <w:lastRenderedPageBreak/>
        <w:t>Despite the good intentions of the employer, the conduct was</w:t>
      </w:r>
      <w:r w:rsidR="00344B6E">
        <w:rPr>
          <w:rFonts w:ascii="Avenir Book" w:hAnsi="Avenir Book"/>
          <w:sz w:val="28"/>
          <w:szCs w:val="28"/>
          <w:lang w:val="en-GB"/>
        </w:rPr>
        <w:t xml:space="preserve"> </w:t>
      </w:r>
      <w:r w:rsidRPr="00F0540E">
        <w:rPr>
          <w:rFonts w:ascii="Avenir Book" w:hAnsi="Avenir Book"/>
          <w:sz w:val="28"/>
          <w:szCs w:val="28"/>
          <w:lang w:val="en-GB"/>
        </w:rPr>
        <w:t xml:space="preserve">held to be constructive dismissal due to the breach of trust and confidence). </w:t>
      </w:r>
    </w:p>
    <w:p w14:paraId="7D148E83" w14:textId="3C6DE83D"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 xml:space="preserve">The next case deals with the question of vicariously liability for employee </w:t>
      </w:r>
      <w:r w:rsidR="00344B6E" w:rsidRPr="00F0540E">
        <w:rPr>
          <w:rFonts w:ascii="Avenir Book" w:hAnsi="Avenir Book"/>
          <w:sz w:val="28"/>
          <w:szCs w:val="28"/>
          <w:lang w:val="en-GB"/>
        </w:rPr>
        <w:t>wrongdoing</w:t>
      </w:r>
      <w:r w:rsidRPr="00F0540E">
        <w:rPr>
          <w:rFonts w:ascii="Avenir Book" w:hAnsi="Avenir Book"/>
          <w:sz w:val="28"/>
          <w:szCs w:val="28"/>
          <w:lang w:val="en-GB"/>
        </w:rPr>
        <w:t>, which in turn hinges on the nature and scope of the employment relationship.</w:t>
      </w:r>
    </w:p>
    <w:p w14:paraId="18AC4150" w14:textId="62EADB4F" w:rsidR="00F0540E" w:rsidRPr="00344B6E" w:rsidRDefault="00F0540E" w:rsidP="00F0540E">
      <w:pPr>
        <w:ind w:left="-709" w:firstLine="709"/>
        <w:jc w:val="both"/>
        <w:rPr>
          <w:rFonts w:ascii="Avenir Roman" w:hAnsi="Avenir Roman"/>
          <w:b/>
          <w:sz w:val="28"/>
          <w:szCs w:val="28"/>
          <w:lang w:val="en-GB"/>
        </w:rPr>
      </w:pPr>
      <w:r w:rsidRPr="00344B6E">
        <w:rPr>
          <w:rFonts w:ascii="Avenir Roman" w:hAnsi="Avenir Roman"/>
          <w:b/>
          <w:sz w:val="28"/>
          <w:szCs w:val="28"/>
          <w:lang w:val="en-GB"/>
        </w:rPr>
        <w:t xml:space="preserve">Various claimants v. </w:t>
      </w:r>
      <w:r w:rsidR="00344B6E" w:rsidRPr="00344B6E">
        <w:rPr>
          <w:rFonts w:ascii="Avenir Roman" w:hAnsi="Avenir Roman"/>
          <w:b/>
          <w:sz w:val="28"/>
          <w:szCs w:val="28"/>
          <w:lang w:val="en-GB"/>
        </w:rPr>
        <w:t>Morrison’s</w:t>
      </w:r>
      <w:r w:rsidRPr="00344B6E">
        <w:rPr>
          <w:rFonts w:ascii="Avenir Roman" w:hAnsi="Avenir Roman"/>
          <w:b/>
          <w:sz w:val="28"/>
          <w:szCs w:val="28"/>
          <w:lang w:val="en-GB"/>
        </w:rPr>
        <w:t xml:space="preserve"> Supermarkets (2017) EWCA 3113</w:t>
      </w:r>
    </w:p>
    <w:p w14:paraId="23524825" w14:textId="7777777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 xml:space="preserve">(The ‘various claimants number c 5.5k!). This is a very topical case for our Special Topic and shows what care must be taken with personal data stored by employers. </w:t>
      </w:r>
    </w:p>
    <w:p w14:paraId="26A6821E" w14:textId="05F9774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 xml:space="preserve">Someone accessed and put on the </w:t>
      </w:r>
      <w:r w:rsidR="00344B6E" w:rsidRPr="00F0540E">
        <w:rPr>
          <w:rFonts w:ascii="Avenir Book" w:hAnsi="Avenir Book"/>
          <w:sz w:val="28"/>
          <w:szCs w:val="28"/>
          <w:lang w:val="en-GB"/>
        </w:rPr>
        <w:t>Internet</w:t>
      </w:r>
      <w:r w:rsidRPr="00F0540E">
        <w:rPr>
          <w:rFonts w:ascii="Avenir Book" w:hAnsi="Avenir Book"/>
          <w:sz w:val="28"/>
          <w:szCs w:val="28"/>
          <w:lang w:val="en-GB"/>
        </w:rPr>
        <w:t xml:space="preserve"> personal details, including bank details, phone numbers, </w:t>
      </w:r>
      <w:r w:rsidR="00344B6E" w:rsidRPr="00F0540E">
        <w:rPr>
          <w:rFonts w:ascii="Avenir Book" w:hAnsi="Avenir Book"/>
          <w:sz w:val="28"/>
          <w:szCs w:val="28"/>
          <w:lang w:val="en-GB"/>
        </w:rPr>
        <w:t>addresses, pay</w:t>
      </w:r>
      <w:r w:rsidRPr="00F0540E">
        <w:rPr>
          <w:rFonts w:ascii="Avenir Book" w:hAnsi="Avenir Book"/>
          <w:sz w:val="28"/>
          <w:szCs w:val="28"/>
          <w:lang w:val="en-GB"/>
        </w:rPr>
        <w:t xml:space="preserve"> </w:t>
      </w:r>
      <w:r w:rsidR="00344B6E" w:rsidRPr="00F0540E">
        <w:rPr>
          <w:rFonts w:ascii="Avenir Book" w:hAnsi="Avenir Book"/>
          <w:sz w:val="28"/>
          <w:szCs w:val="28"/>
          <w:lang w:val="en-GB"/>
        </w:rPr>
        <w:t>etc.</w:t>
      </w:r>
      <w:r w:rsidRPr="00F0540E">
        <w:rPr>
          <w:rFonts w:ascii="Avenir Book" w:hAnsi="Avenir Book"/>
          <w:sz w:val="28"/>
          <w:szCs w:val="28"/>
          <w:lang w:val="en-GB"/>
        </w:rPr>
        <w:t xml:space="preserve"> of around 100k employees. Although data was released to newspapers they did not use it. It appeared that an employee, subsequently found to be innocent, had accessed the data. </w:t>
      </w:r>
      <w:r w:rsidR="00344B6E" w:rsidRPr="00F0540E">
        <w:rPr>
          <w:rFonts w:ascii="Avenir Book" w:hAnsi="Avenir Book"/>
          <w:sz w:val="28"/>
          <w:szCs w:val="28"/>
          <w:lang w:val="en-GB"/>
        </w:rPr>
        <w:t>Another employee whose role was as an IT auditor had framed him</w:t>
      </w:r>
      <w:r w:rsidRPr="00F0540E">
        <w:rPr>
          <w:rFonts w:ascii="Avenir Book" w:hAnsi="Avenir Book"/>
          <w:sz w:val="28"/>
          <w:szCs w:val="28"/>
          <w:lang w:val="en-GB"/>
        </w:rPr>
        <w:t>. He was charged and sentenced to 8 years in prison for breaches of DPA. The employee is question also ran a private business supplying slimming pills. One day some arrived in the post room of Morrison’s headquarters, and a white power was spilt on the floor when the package fell open. This caused consternation and the employee was disciplined. It appears that this treatment was the trigger for his accessing the personal data.</w:t>
      </w:r>
    </w:p>
    <w:p w14:paraId="5CDA8819" w14:textId="2916BFBE"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 xml:space="preserve">Claims were brought by the thousands of employees who had ‘lost’ </w:t>
      </w:r>
      <w:r w:rsidR="00344B6E" w:rsidRPr="00F0540E">
        <w:rPr>
          <w:rFonts w:ascii="Avenir Book" w:hAnsi="Avenir Book"/>
          <w:sz w:val="28"/>
          <w:szCs w:val="28"/>
          <w:lang w:val="en-GB"/>
        </w:rPr>
        <w:t>data. The</w:t>
      </w:r>
      <w:r w:rsidRPr="00F0540E">
        <w:rPr>
          <w:rFonts w:ascii="Avenir Book" w:hAnsi="Avenir Book"/>
          <w:sz w:val="28"/>
          <w:szCs w:val="28"/>
          <w:lang w:val="en-GB"/>
        </w:rPr>
        <w:t xml:space="preserve"> question was whether Morrison’s was liable for the employee’s conduct. They brought claims under the DPA and common law rules and in the CA, they won. It was held that the employee was still within the scope of his employment, albeit engaged in grossly unlawful conduct. Was his ‘vendetta’ against his employer relevant </w:t>
      </w:r>
      <w:r w:rsidR="00344B6E" w:rsidRPr="00F0540E">
        <w:rPr>
          <w:rFonts w:ascii="Avenir Book" w:hAnsi="Avenir Book"/>
          <w:sz w:val="28"/>
          <w:szCs w:val="28"/>
          <w:lang w:val="en-GB"/>
        </w:rPr>
        <w:t>i.e.</w:t>
      </w:r>
      <w:r w:rsidRPr="00F0540E">
        <w:rPr>
          <w:rFonts w:ascii="Avenir Book" w:hAnsi="Avenir Book"/>
          <w:sz w:val="28"/>
          <w:szCs w:val="28"/>
          <w:lang w:val="en-GB"/>
        </w:rPr>
        <w:t xml:space="preserve"> did it take him outside the scope of his employment? Applying the case of Mohamud v. </w:t>
      </w:r>
      <w:r w:rsidR="00344B6E" w:rsidRPr="00F0540E">
        <w:rPr>
          <w:rFonts w:ascii="Avenir Book" w:hAnsi="Avenir Book"/>
          <w:sz w:val="28"/>
          <w:szCs w:val="28"/>
          <w:lang w:val="en-GB"/>
        </w:rPr>
        <w:t>Morrison’s (</w:t>
      </w:r>
      <w:r w:rsidRPr="00F0540E">
        <w:rPr>
          <w:rFonts w:ascii="Avenir Book" w:hAnsi="Avenir Book"/>
          <w:sz w:val="28"/>
          <w:szCs w:val="28"/>
          <w:lang w:val="en-GB"/>
        </w:rPr>
        <w:t>Yes!) where an employee at a petrol station had abused a customer and physically attacked him, the motivation of the employee was held irrelevant.</w:t>
      </w:r>
    </w:p>
    <w:p w14:paraId="46A400B2" w14:textId="7777777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lastRenderedPageBreak/>
        <w:t>What can employers do?  (The case may be appealed)</w:t>
      </w:r>
    </w:p>
    <w:p w14:paraId="1CBB8FCC" w14:textId="77777777" w:rsidR="00F0540E" w:rsidRPr="00F0540E" w:rsidRDefault="00F0540E" w:rsidP="00F0540E">
      <w:pPr>
        <w:ind w:left="-709" w:firstLine="709"/>
        <w:jc w:val="both"/>
        <w:rPr>
          <w:rFonts w:ascii="Avenir Book" w:hAnsi="Avenir Book"/>
          <w:sz w:val="28"/>
          <w:szCs w:val="28"/>
          <w:lang w:val="en-GB"/>
        </w:rPr>
      </w:pPr>
    </w:p>
    <w:p w14:paraId="6288447F" w14:textId="77777777" w:rsidR="00F0540E" w:rsidRPr="00F0540E" w:rsidRDefault="00F0540E" w:rsidP="00F0540E">
      <w:pPr>
        <w:ind w:left="-709" w:firstLine="709"/>
        <w:jc w:val="both"/>
        <w:rPr>
          <w:rFonts w:ascii="Avenir Book" w:hAnsi="Avenir Book"/>
          <w:sz w:val="28"/>
          <w:szCs w:val="28"/>
          <w:lang w:val="en-GB"/>
        </w:rPr>
      </w:pPr>
    </w:p>
    <w:p w14:paraId="20B8AF9A" w14:textId="77777777" w:rsidR="00F0540E" w:rsidRPr="00F0540E" w:rsidRDefault="00F0540E" w:rsidP="00F0540E">
      <w:pPr>
        <w:ind w:left="-709" w:firstLine="709"/>
        <w:jc w:val="both"/>
        <w:rPr>
          <w:rFonts w:ascii="Avenir Book" w:hAnsi="Avenir Book"/>
          <w:sz w:val="28"/>
          <w:szCs w:val="28"/>
          <w:lang w:val="en-GB"/>
        </w:rPr>
      </w:pPr>
    </w:p>
    <w:p w14:paraId="68357D43" w14:textId="6174C524" w:rsidR="00F0540E" w:rsidRPr="00344B6E" w:rsidRDefault="00F0540E" w:rsidP="00F0540E">
      <w:pPr>
        <w:ind w:left="-709" w:firstLine="709"/>
        <w:jc w:val="both"/>
        <w:rPr>
          <w:rFonts w:ascii="Avenir Roman" w:hAnsi="Avenir Roman"/>
          <w:b/>
          <w:sz w:val="28"/>
          <w:szCs w:val="28"/>
          <w:lang w:val="en-GB"/>
        </w:rPr>
      </w:pPr>
      <w:r w:rsidRPr="00344B6E">
        <w:rPr>
          <w:rFonts w:ascii="Avenir Roman" w:hAnsi="Avenir Roman"/>
          <w:b/>
          <w:sz w:val="28"/>
          <w:szCs w:val="28"/>
          <w:lang w:val="en-GB"/>
        </w:rPr>
        <w:t xml:space="preserve">3.2 Equality </w:t>
      </w:r>
      <w:r w:rsidR="00344B6E" w:rsidRPr="00344B6E">
        <w:rPr>
          <w:rFonts w:ascii="Avenir Roman" w:hAnsi="Avenir Roman"/>
          <w:b/>
          <w:sz w:val="28"/>
          <w:szCs w:val="28"/>
          <w:lang w:val="en-GB"/>
        </w:rPr>
        <w:t>etc.</w:t>
      </w:r>
    </w:p>
    <w:p w14:paraId="671356C5" w14:textId="77777777" w:rsidR="00F0540E" w:rsidRPr="00344B6E" w:rsidRDefault="00F0540E" w:rsidP="00F0540E">
      <w:pPr>
        <w:ind w:left="-709" w:firstLine="709"/>
        <w:jc w:val="both"/>
        <w:rPr>
          <w:rFonts w:ascii="Avenir Roman" w:hAnsi="Avenir Roman"/>
          <w:b/>
          <w:sz w:val="28"/>
          <w:szCs w:val="28"/>
          <w:lang w:val="en-GB"/>
        </w:rPr>
      </w:pPr>
      <w:r w:rsidRPr="00344B6E">
        <w:rPr>
          <w:rFonts w:ascii="Avenir Roman" w:hAnsi="Avenir Roman"/>
          <w:b/>
          <w:sz w:val="28"/>
          <w:szCs w:val="28"/>
          <w:lang w:val="en-GB"/>
        </w:rPr>
        <w:t>Walters v. Vista Employer Services ((2017) UKEAT 0127/17</w:t>
      </w:r>
    </w:p>
    <w:p w14:paraId="6BF49ED4" w14:textId="6FE66E2E" w:rsid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 xml:space="preserve">This case illustrates how complex this area of law has become. It was a claim for race discrimination.  W is of Afro-Caribbean origin; her manage is of Bengali origin. At a team meeting in December 2013, the manager threw chocolates at the team, saying the chocolates represented their personalities. She threw a Bounty Bar at W and </w:t>
      </w:r>
      <w:r w:rsidR="00344B6E" w:rsidRPr="00F0540E">
        <w:rPr>
          <w:rFonts w:ascii="Avenir Book" w:hAnsi="Avenir Book"/>
          <w:sz w:val="28"/>
          <w:szCs w:val="28"/>
          <w:lang w:val="en-GB"/>
        </w:rPr>
        <w:t>said. ‘I</w:t>
      </w:r>
      <w:r w:rsidRPr="00F0540E">
        <w:rPr>
          <w:rFonts w:ascii="Avenir Book" w:hAnsi="Avenir Book"/>
          <w:sz w:val="28"/>
          <w:szCs w:val="28"/>
          <w:lang w:val="en-GB"/>
        </w:rPr>
        <w:t xml:space="preserve"> wasn’t saying you are a coconut’. She laughed it off when W was surprised and the other team members appeared to not understand what was happening. The ET Judge explained that a coconut is someone who is black on the outside and white on the inside, suggesting they are a collaborator. W was off sick for a few days. She was then put on a PIP in May 2014, and resigned claiming race discrimination and CD. She lost her claim at the ET, because she had not provided a white comparator! And there was a long time lag from the chocolates incident and her resigning.</w:t>
      </w:r>
    </w:p>
    <w:p w14:paraId="1E05E1A2" w14:textId="77777777" w:rsidR="006676F5" w:rsidRPr="00F0540E" w:rsidRDefault="006676F5" w:rsidP="00F0540E">
      <w:pPr>
        <w:ind w:left="-709" w:firstLine="709"/>
        <w:jc w:val="both"/>
        <w:rPr>
          <w:rFonts w:ascii="Avenir Book" w:hAnsi="Avenir Book"/>
          <w:sz w:val="28"/>
          <w:szCs w:val="28"/>
          <w:lang w:val="en-GB"/>
        </w:rPr>
      </w:pPr>
    </w:p>
    <w:p w14:paraId="227E0DFF" w14:textId="72EB2EC0"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 xml:space="preserve">The EAT upheld her appeal. There was much discussion on devising an hypothetical comparator, and how you found one that was comparable to the ‘coconut’ slur. The EAT held that regardless of all the </w:t>
      </w:r>
      <w:r w:rsidR="00344B6E" w:rsidRPr="00F0540E">
        <w:rPr>
          <w:rFonts w:ascii="Avenir Book" w:hAnsi="Avenir Book"/>
          <w:sz w:val="28"/>
          <w:szCs w:val="28"/>
          <w:lang w:val="en-GB"/>
        </w:rPr>
        <w:t>complexities;</w:t>
      </w:r>
      <w:r w:rsidRPr="00F0540E">
        <w:rPr>
          <w:rFonts w:ascii="Avenir Book" w:hAnsi="Avenir Book"/>
          <w:sz w:val="28"/>
          <w:szCs w:val="28"/>
          <w:lang w:val="en-GB"/>
        </w:rPr>
        <w:t xml:space="preserve"> the conduct of the manager ‘indicated a particular racial attitude’.</w:t>
      </w:r>
    </w:p>
    <w:p w14:paraId="58EBC787" w14:textId="7777777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What does this case tell us?</w:t>
      </w:r>
    </w:p>
    <w:p w14:paraId="6852625A" w14:textId="77777777" w:rsidR="00F0540E" w:rsidRPr="00F0540E" w:rsidRDefault="00F0540E" w:rsidP="00F0540E">
      <w:pPr>
        <w:ind w:left="-709" w:firstLine="709"/>
        <w:jc w:val="both"/>
        <w:rPr>
          <w:rFonts w:ascii="Avenir Book" w:hAnsi="Avenir Book"/>
          <w:sz w:val="28"/>
          <w:szCs w:val="28"/>
          <w:lang w:val="en-GB"/>
        </w:rPr>
      </w:pPr>
    </w:p>
    <w:p w14:paraId="3B940E82" w14:textId="77777777" w:rsidR="00F0540E" w:rsidRPr="00F0540E" w:rsidRDefault="00F0540E" w:rsidP="00F0540E">
      <w:pPr>
        <w:ind w:left="-709" w:firstLine="709"/>
        <w:jc w:val="both"/>
        <w:rPr>
          <w:rFonts w:ascii="Avenir Book" w:hAnsi="Avenir Book"/>
          <w:sz w:val="28"/>
          <w:szCs w:val="28"/>
          <w:lang w:val="en-GB"/>
        </w:rPr>
      </w:pPr>
    </w:p>
    <w:p w14:paraId="39FD55B6" w14:textId="7777777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lastRenderedPageBreak/>
        <w:t>Now we have a disability case that is also quite complex.</w:t>
      </w:r>
    </w:p>
    <w:p w14:paraId="46CE01B5" w14:textId="77777777" w:rsidR="00F0540E" w:rsidRPr="00085FDA" w:rsidRDefault="00F0540E" w:rsidP="00F0540E">
      <w:pPr>
        <w:ind w:left="-709" w:firstLine="709"/>
        <w:jc w:val="both"/>
        <w:rPr>
          <w:rFonts w:ascii="Avenir Roman" w:hAnsi="Avenir Roman"/>
          <w:b/>
          <w:sz w:val="28"/>
          <w:szCs w:val="28"/>
          <w:lang w:val="en-GB"/>
        </w:rPr>
      </w:pPr>
      <w:r w:rsidRPr="00085FDA">
        <w:rPr>
          <w:rFonts w:ascii="Avenir Roman" w:hAnsi="Avenir Roman"/>
          <w:b/>
          <w:sz w:val="28"/>
          <w:szCs w:val="28"/>
          <w:lang w:val="en-GB"/>
        </w:rPr>
        <w:t>Coffey v. Chief Constable of Norfolk Police (2017) UKEAT 0260/16</w:t>
      </w:r>
    </w:p>
    <w:p w14:paraId="68244761" w14:textId="36B342CF"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 xml:space="preserve">C had worked as a police officer in Norfolk, </w:t>
      </w:r>
      <w:r w:rsidR="00344B6E" w:rsidRPr="00F0540E">
        <w:rPr>
          <w:rFonts w:ascii="Avenir Book" w:hAnsi="Avenir Book"/>
          <w:sz w:val="28"/>
          <w:szCs w:val="28"/>
          <w:lang w:val="en-GB"/>
        </w:rPr>
        <w:t>and then</w:t>
      </w:r>
      <w:r w:rsidRPr="00F0540E">
        <w:rPr>
          <w:rFonts w:ascii="Avenir Book" w:hAnsi="Avenir Book"/>
          <w:sz w:val="28"/>
          <w:szCs w:val="28"/>
          <w:lang w:val="en-GB"/>
        </w:rPr>
        <w:t xml:space="preserve"> moved to work in Wiltshire. She had hearing problems, but managed to do her work OK. She applied to </w:t>
      </w:r>
      <w:r w:rsidR="00344B6E" w:rsidRPr="00F0540E">
        <w:rPr>
          <w:rFonts w:ascii="Avenir Book" w:hAnsi="Avenir Book"/>
          <w:sz w:val="28"/>
          <w:szCs w:val="28"/>
          <w:lang w:val="en-GB"/>
        </w:rPr>
        <w:t>transfer back</w:t>
      </w:r>
      <w:r w:rsidRPr="00F0540E">
        <w:rPr>
          <w:rFonts w:ascii="Avenir Book" w:hAnsi="Avenir Book"/>
          <w:sz w:val="28"/>
          <w:szCs w:val="28"/>
          <w:lang w:val="en-GB"/>
        </w:rPr>
        <w:t xml:space="preserve"> to Norfolk, who rejected the application because they said it was not safe to employ her. She had hearing tests that said that although there was a problem she could do her work. In Norfolk the CC said that that was not the point. Her hearing problems would affect staff deployment, already difficult due to resource constraints. She said that officers now need to be ‘</w:t>
      </w:r>
      <w:r w:rsidR="00344B6E" w:rsidRPr="00F0540E">
        <w:rPr>
          <w:rFonts w:ascii="Avenir Book" w:hAnsi="Avenir Book"/>
          <w:sz w:val="28"/>
          <w:szCs w:val="28"/>
          <w:lang w:val="en-GB"/>
        </w:rPr>
        <w:t>Omni competent’. The UKEAT</w:t>
      </w:r>
      <w:r w:rsidRPr="00F0540E">
        <w:rPr>
          <w:rFonts w:ascii="Avenir Book" w:hAnsi="Avenir Book"/>
          <w:sz w:val="28"/>
          <w:szCs w:val="28"/>
          <w:lang w:val="en-GB"/>
        </w:rPr>
        <w:t xml:space="preserve"> said the CC had not fully understood guidance on health issues, especially that people could work even though they had a disability, so long as they had support. The EAT, in accepting her claim was quite sceptical of the conduct of the CC-‘she would be a liability to the force’.</w:t>
      </w:r>
    </w:p>
    <w:p w14:paraId="624B60E2" w14:textId="7B6012B1" w:rsidR="00F0540E" w:rsidRDefault="00F0540E" w:rsidP="00085FDA">
      <w:pPr>
        <w:ind w:left="-709" w:firstLine="709"/>
        <w:jc w:val="both"/>
        <w:rPr>
          <w:rFonts w:ascii="Avenir Book" w:hAnsi="Avenir Book"/>
          <w:sz w:val="28"/>
          <w:szCs w:val="28"/>
          <w:lang w:val="en-GB"/>
        </w:rPr>
      </w:pPr>
      <w:r w:rsidRPr="00F0540E">
        <w:rPr>
          <w:rFonts w:ascii="Avenir Book" w:hAnsi="Avenir Book"/>
          <w:sz w:val="28"/>
          <w:szCs w:val="28"/>
          <w:lang w:val="en-GB"/>
        </w:rPr>
        <w:t>The error here was to downgrade the role of ‘reasonable adjustments’ and to take too literal a view of the hearing test results.</w:t>
      </w:r>
    </w:p>
    <w:p w14:paraId="2FB9F7A1" w14:textId="77777777" w:rsidR="00085FDA" w:rsidRPr="00F0540E" w:rsidRDefault="00085FDA" w:rsidP="00085FDA">
      <w:pPr>
        <w:ind w:left="-709" w:firstLine="709"/>
        <w:jc w:val="both"/>
        <w:rPr>
          <w:rFonts w:ascii="Avenir Book" w:hAnsi="Avenir Book"/>
          <w:sz w:val="28"/>
          <w:szCs w:val="28"/>
          <w:lang w:val="en-GB"/>
        </w:rPr>
      </w:pPr>
    </w:p>
    <w:p w14:paraId="00D0B1B8" w14:textId="0C5DA18D" w:rsidR="00F0540E" w:rsidRPr="00085FDA" w:rsidRDefault="00F0540E" w:rsidP="00F0540E">
      <w:pPr>
        <w:ind w:left="-709" w:firstLine="709"/>
        <w:jc w:val="both"/>
        <w:rPr>
          <w:rFonts w:ascii="Avenir Roman" w:hAnsi="Avenir Roman"/>
          <w:b/>
          <w:sz w:val="28"/>
          <w:szCs w:val="28"/>
          <w:lang w:val="en-GB"/>
        </w:rPr>
      </w:pPr>
      <w:r w:rsidRPr="00085FDA">
        <w:rPr>
          <w:rFonts w:ascii="Avenir Roman" w:hAnsi="Avenir Roman"/>
          <w:b/>
          <w:sz w:val="28"/>
          <w:szCs w:val="28"/>
          <w:lang w:val="en-GB"/>
        </w:rPr>
        <w:t xml:space="preserve">3.3 </w:t>
      </w:r>
      <w:r w:rsidR="00085FDA" w:rsidRPr="00085FDA">
        <w:rPr>
          <w:rFonts w:ascii="Avenir Roman" w:hAnsi="Avenir Roman"/>
          <w:b/>
          <w:sz w:val="28"/>
          <w:szCs w:val="28"/>
          <w:lang w:val="en-GB"/>
        </w:rPr>
        <w:tab/>
      </w:r>
      <w:r w:rsidRPr="00085FDA">
        <w:rPr>
          <w:rFonts w:ascii="Avenir Roman" w:hAnsi="Avenir Roman"/>
          <w:b/>
          <w:sz w:val="28"/>
          <w:szCs w:val="28"/>
          <w:lang w:val="en-GB"/>
        </w:rPr>
        <w:t>Termination</w:t>
      </w:r>
    </w:p>
    <w:p w14:paraId="613E9DBC" w14:textId="7777777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Interestingly, both of the cases here deal with whether or not a contract of employment had ended and contain some useful practical guidance.</w:t>
      </w:r>
    </w:p>
    <w:p w14:paraId="3A36107D" w14:textId="77777777" w:rsidR="00F0540E" w:rsidRPr="00085FDA" w:rsidRDefault="00F0540E" w:rsidP="00F0540E">
      <w:pPr>
        <w:ind w:left="-709" w:firstLine="709"/>
        <w:jc w:val="both"/>
        <w:rPr>
          <w:rFonts w:ascii="Avenir Roman" w:hAnsi="Avenir Roman"/>
          <w:b/>
          <w:sz w:val="28"/>
          <w:szCs w:val="28"/>
          <w:lang w:val="en-GB"/>
        </w:rPr>
      </w:pPr>
      <w:r w:rsidRPr="00085FDA">
        <w:rPr>
          <w:rFonts w:ascii="Avenir Roman" w:hAnsi="Avenir Roman"/>
          <w:b/>
          <w:sz w:val="28"/>
          <w:szCs w:val="28"/>
          <w:lang w:val="en-GB"/>
        </w:rPr>
        <w:t>Feltham Management v. Feltham and others (2017) UKEAT 0201/16</w:t>
      </w:r>
    </w:p>
    <w:p w14:paraId="47234C86" w14:textId="1CC08771"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This is a real small firm/family business soap opera</w:t>
      </w:r>
      <w:r w:rsidR="00344B6E" w:rsidRPr="00F0540E">
        <w:rPr>
          <w:rFonts w:ascii="Avenir Book" w:hAnsi="Avenir Book"/>
          <w:sz w:val="28"/>
          <w:szCs w:val="28"/>
          <w:lang w:val="en-GB"/>
        </w:rPr>
        <w:t>!</w:t>
      </w:r>
      <w:r w:rsidRPr="00F0540E">
        <w:rPr>
          <w:rFonts w:ascii="Avenir Book" w:hAnsi="Avenir Book"/>
          <w:sz w:val="28"/>
          <w:szCs w:val="28"/>
          <w:lang w:val="en-GB"/>
        </w:rPr>
        <w:t xml:space="preserve"> The office manager had an argument with a colleague whom had had an affair with her husband and for whom he was leaving her. She was fairly briefly off ill, and it was assumed she had </w:t>
      </w:r>
      <w:r w:rsidR="00344B6E" w:rsidRPr="00F0540E">
        <w:rPr>
          <w:rFonts w:ascii="Avenir Book" w:hAnsi="Avenir Book"/>
          <w:sz w:val="28"/>
          <w:szCs w:val="28"/>
          <w:lang w:val="en-GB"/>
        </w:rPr>
        <w:t>resigned (</w:t>
      </w:r>
      <w:r w:rsidRPr="00F0540E">
        <w:rPr>
          <w:rFonts w:ascii="Avenir Book" w:hAnsi="Avenir Book"/>
          <w:sz w:val="28"/>
          <w:szCs w:val="28"/>
          <w:lang w:val="en-GB"/>
        </w:rPr>
        <w:t>In 2013) and she received no pay. On 30</w:t>
      </w:r>
      <w:r w:rsidRPr="00F0540E">
        <w:rPr>
          <w:rFonts w:ascii="Avenir Book" w:hAnsi="Avenir Book"/>
          <w:sz w:val="28"/>
          <w:szCs w:val="28"/>
          <w:vertAlign w:val="superscript"/>
          <w:lang w:val="en-GB"/>
        </w:rPr>
        <w:t>th</w:t>
      </w:r>
      <w:r w:rsidRPr="00F0540E">
        <w:rPr>
          <w:rFonts w:ascii="Avenir Book" w:hAnsi="Avenir Book"/>
          <w:sz w:val="28"/>
          <w:szCs w:val="28"/>
          <w:lang w:val="en-GB"/>
        </w:rPr>
        <w:t xml:space="preserve"> October 2014 she did ‘walk out’ but denied she had resigned in 2013.She claimed for unfair dismissal. The EAT </w:t>
      </w:r>
      <w:r w:rsidRPr="00F0540E">
        <w:rPr>
          <w:rFonts w:ascii="Avenir Book" w:hAnsi="Avenir Book"/>
          <w:sz w:val="28"/>
          <w:szCs w:val="28"/>
          <w:lang w:val="en-GB"/>
        </w:rPr>
        <w:lastRenderedPageBreak/>
        <w:t>re-asserted the legal point that resignations should be ‘plain and unambiguous’. Without that, the contract remains ‘alive’.</w:t>
      </w:r>
    </w:p>
    <w:p w14:paraId="765ACC34" w14:textId="77777777" w:rsidR="00F0540E" w:rsidRPr="00F0540E" w:rsidRDefault="00F0540E" w:rsidP="00085FDA">
      <w:pPr>
        <w:jc w:val="both"/>
        <w:rPr>
          <w:rFonts w:ascii="Avenir Book" w:hAnsi="Avenir Book"/>
          <w:sz w:val="28"/>
          <w:szCs w:val="28"/>
          <w:lang w:val="en-GB"/>
        </w:rPr>
      </w:pPr>
      <w:r w:rsidRPr="00F0540E">
        <w:rPr>
          <w:rFonts w:ascii="Avenir Book" w:hAnsi="Avenir Book"/>
          <w:sz w:val="28"/>
          <w:szCs w:val="28"/>
          <w:lang w:val="en-GB"/>
        </w:rPr>
        <w:t>And finally,</w:t>
      </w:r>
    </w:p>
    <w:p w14:paraId="1458D2F1" w14:textId="77777777" w:rsidR="00F0540E" w:rsidRPr="00085FDA" w:rsidRDefault="00F0540E" w:rsidP="00F0540E">
      <w:pPr>
        <w:ind w:left="-709" w:firstLine="709"/>
        <w:jc w:val="both"/>
        <w:rPr>
          <w:rFonts w:ascii="Avenir Roman" w:hAnsi="Avenir Roman"/>
          <w:b/>
          <w:sz w:val="28"/>
          <w:szCs w:val="28"/>
          <w:lang w:val="en-GB"/>
        </w:rPr>
      </w:pPr>
      <w:r w:rsidRPr="00085FDA">
        <w:rPr>
          <w:rFonts w:ascii="Avenir Roman" w:hAnsi="Avenir Roman"/>
          <w:b/>
          <w:sz w:val="28"/>
          <w:szCs w:val="28"/>
          <w:lang w:val="en-GB"/>
        </w:rPr>
        <w:t>Basra v. BJSS Ltd (2017) UKEAT 0090/17</w:t>
      </w:r>
    </w:p>
    <w:p w14:paraId="2EA11855" w14:textId="7777777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This case is even more ‘messy’. B was an architect who had been the subject of client complaints. The employer wanted him to leave but as ‘painlessly’ as possible. He was offered 3 months’ pay so long as he signed a settlement agreement. This was in a formal letter. He was told to sign quickly but if he did not do so the employer would institute disciplinary action. He replied by email saying that he was leaving and accepting the offer.</w:t>
      </w:r>
    </w:p>
    <w:p w14:paraId="752F31DE" w14:textId="77777777" w:rsidR="00F0540E" w:rsidRPr="00F0540E" w:rsidRDefault="00F0540E" w:rsidP="00F0540E">
      <w:pPr>
        <w:ind w:left="-709" w:firstLine="709"/>
        <w:jc w:val="both"/>
        <w:rPr>
          <w:rFonts w:ascii="Avenir Book" w:hAnsi="Avenir Book"/>
          <w:sz w:val="28"/>
          <w:szCs w:val="28"/>
          <w:lang w:val="en-GB"/>
        </w:rPr>
      </w:pPr>
      <w:r w:rsidRPr="00F0540E">
        <w:rPr>
          <w:rFonts w:ascii="Avenir Book" w:hAnsi="Avenir Book"/>
          <w:sz w:val="28"/>
          <w:szCs w:val="28"/>
          <w:lang w:val="en-GB"/>
        </w:rPr>
        <w:t>He was chased for a formal reply-he must reply in three days. One day before the three days were ‘up’ he submitted a Fit Note saying he was suffering from stress. He was told his contract had ended. He replied saying when he was better he would be back at work. He then claimed unfair and wrongful dismissal having received a letter from the employer’s solicitors ending the contract. He lost at the ET as it was held that the contract had not ended. He won at the EAT as the court held that he had not resigned but had been dismissed. He did not know the content of the ‘deal’ so he could not have voluntarily resigned.</w:t>
      </w:r>
    </w:p>
    <w:p w14:paraId="6F632C05" w14:textId="62ADBF45" w:rsidR="006676F5" w:rsidRDefault="006676F5">
      <w:pPr>
        <w:rPr>
          <w:rFonts w:ascii="Avenir Book" w:hAnsi="Avenir Book"/>
          <w:sz w:val="36"/>
          <w:szCs w:val="36"/>
          <w:lang w:val="en-GB"/>
        </w:rPr>
      </w:pPr>
      <w:r>
        <w:rPr>
          <w:rFonts w:ascii="Avenir Book" w:hAnsi="Avenir Book"/>
          <w:sz w:val="36"/>
          <w:szCs w:val="36"/>
          <w:lang w:val="en-GB"/>
        </w:rPr>
        <w:br w:type="page"/>
      </w:r>
    </w:p>
    <w:p w14:paraId="3E8F957B" w14:textId="77777777" w:rsidR="00DC092D" w:rsidRPr="00FC6E67" w:rsidRDefault="00DC092D">
      <w:pPr>
        <w:rPr>
          <w:rFonts w:ascii="Avenir Book" w:hAnsi="Avenir Book"/>
          <w:sz w:val="36"/>
          <w:szCs w:val="36"/>
          <w:lang w:val="en-GB"/>
        </w:rPr>
      </w:pPr>
      <w:bookmarkStart w:id="0" w:name="_GoBack"/>
      <w:bookmarkEnd w:id="0"/>
    </w:p>
    <w:p w14:paraId="177170B9" w14:textId="77777777" w:rsidR="004E38E1" w:rsidRPr="00F0540E" w:rsidRDefault="00FC6E67" w:rsidP="00DC092D">
      <w:pPr>
        <w:jc w:val="both"/>
        <w:rPr>
          <w:rFonts w:ascii="Avenir Roman" w:hAnsi="Avenir Roman"/>
          <w:b/>
          <w:sz w:val="36"/>
          <w:szCs w:val="28"/>
          <w:lang w:val="en-GB"/>
        </w:rPr>
      </w:pPr>
      <w:r w:rsidRPr="00F0540E">
        <w:rPr>
          <w:rFonts w:ascii="Avenir Roman" w:hAnsi="Avenir Roman"/>
          <w:b/>
          <w:sz w:val="36"/>
          <w:szCs w:val="28"/>
          <w:lang w:val="en-GB"/>
        </w:rPr>
        <w:t>Further Actions</w:t>
      </w:r>
    </w:p>
    <w:sectPr w:rsidR="004E38E1" w:rsidRPr="00F0540E" w:rsidSect="0002343F">
      <w:footerReference w:type="even" r:id="rId12"/>
      <w:footerReference w:type="default" r:id="rId13"/>
      <w:pgSz w:w="11900" w:h="16820"/>
      <w:pgMar w:top="1440" w:right="758" w:bottom="1440" w:left="1440" w:header="708" w:footer="708" w:gutter="0"/>
      <w:cols w:space="708"/>
      <w:titlePg/>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3EB50" w14:textId="77777777" w:rsidR="00344B6E" w:rsidRDefault="00344B6E" w:rsidP="003D7D6C">
      <w:pPr>
        <w:spacing w:after="0" w:line="240" w:lineRule="auto"/>
      </w:pPr>
      <w:r>
        <w:separator/>
      </w:r>
    </w:p>
  </w:endnote>
  <w:endnote w:type="continuationSeparator" w:id="0">
    <w:p w14:paraId="213542D0" w14:textId="77777777" w:rsidR="00344B6E" w:rsidRDefault="00344B6E" w:rsidP="003D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venir Roman">
    <w:panose1 w:val="020B0503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A8E5" w14:textId="77777777" w:rsidR="00344B6E" w:rsidRDefault="00344B6E" w:rsidP="00DC09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111EA" w14:textId="77777777" w:rsidR="00344B6E" w:rsidRDefault="00344B6E" w:rsidP="00DC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904BD" w14:textId="77777777" w:rsidR="00344B6E" w:rsidRDefault="00344B6E" w:rsidP="00DC09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0136" w14:textId="77777777" w:rsidR="00344B6E" w:rsidRDefault="00344B6E" w:rsidP="00DC09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43F">
      <w:rPr>
        <w:rStyle w:val="PageNumber"/>
        <w:noProof/>
      </w:rPr>
      <w:t>14</w:t>
    </w:r>
    <w:r>
      <w:rPr>
        <w:rStyle w:val="PageNumber"/>
      </w:rPr>
      <w:fldChar w:fldCharType="end"/>
    </w:r>
  </w:p>
  <w:p w14:paraId="5BA63714" w14:textId="77777777" w:rsidR="00344B6E" w:rsidRDefault="00344B6E" w:rsidP="00DC092D">
    <w:pPr>
      <w:pStyle w:val="Footer"/>
      <w:ind w:right="360"/>
      <w:jc w:val="center"/>
    </w:pPr>
  </w:p>
  <w:p w14:paraId="129BD887" w14:textId="77777777" w:rsidR="00344B6E" w:rsidRDefault="00344B6E" w:rsidP="00DC092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B8A1A" w14:textId="77777777" w:rsidR="00344B6E" w:rsidRDefault="00344B6E" w:rsidP="003D7D6C">
      <w:pPr>
        <w:spacing w:after="0" w:line="240" w:lineRule="auto"/>
      </w:pPr>
      <w:r>
        <w:separator/>
      </w:r>
    </w:p>
  </w:footnote>
  <w:footnote w:type="continuationSeparator" w:id="0">
    <w:p w14:paraId="3F732706" w14:textId="77777777" w:rsidR="00344B6E" w:rsidRDefault="00344B6E" w:rsidP="003D7D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8B1"/>
    <w:multiLevelType w:val="multilevel"/>
    <w:tmpl w:val="E098DA5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61D7D5C"/>
    <w:multiLevelType w:val="multilevel"/>
    <w:tmpl w:val="FBE4ED6E"/>
    <w:lvl w:ilvl="0">
      <w:start w:val="1"/>
      <w:numFmt w:val="decimal"/>
      <w:lvlText w:val="%1."/>
      <w:lvlJc w:val="left"/>
      <w:pPr>
        <w:ind w:left="720" w:hanging="360"/>
      </w:pPr>
      <w:rPr>
        <w:sz w:val="36"/>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
    <w:nsid w:val="167B20F6"/>
    <w:multiLevelType w:val="hybridMultilevel"/>
    <w:tmpl w:val="4F5C0E76"/>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22607AE6"/>
    <w:multiLevelType w:val="hybridMultilevel"/>
    <w:tmpl w:val="4124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4472A"/>
    <w:multiLevelType w:val="hybridMultilevel"/>
    <w:tmpl w:val="C9D231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06FA9"/>
    <w:multiLevelType w:val="hybridMultilevel"/>
    <w:tmpl w:val="EB3057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8601321"/>
    <w:multiLevelType w:val="hybridMultilevel"/>
    <w:tmpl w:val="2684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77D9C"/>
    <w:multiLevelType w:val="hybridMultilevel"/>
    <w:tmpl w:val="35A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920CF"/>
    <w:multiLevelType w:val="hybridMultilevel"/>
    <w:tmpl w:val="C1C2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1300E"/>
    <w:multiLevelType w:val="hybridMultilevel"/>
    <w:tmpl w:val="82BC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34BB9"/>
    <w:multiLevelType w:val="hybridMultilevel"/>
    <w:tmpl w:val="5AD06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47F21"/>
    <w:multiLevelType w:val="hybridMultilevel"/>
    <w:tmpl w:val="D82A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87D00"/>
    <w:multiLevelType w:val="multilevel"/>
    <w:tmpl w:val="115EAB76"/>
    <w:lvl w:ilvl="0">
      <w:start w:val="1"/>
      <w:numFmt w:val="decimal"/>
      <w:lvlText w:val="%1"/>
      <w:lvlJc w:val="left"/>
      <w:pPr>
        <w:ind w:left="540" w:hanging="540"/>
      </w:pPr>
      <w:rPr>
        <w:rFonts w:hint="default"/>
        <w:b w:val="0"/>
      </w:rPr>
    </w:lvl>
    <w:lvl w:ilvl="1">
      <w:start w:val="1"/>
      <w:numFmt w:val="decimal"/>
      <w:lvlText w:val="%1.%2"/>
      <w:lvlJc w:val="left"/>
      <w:pPr>
        <w:ind w:left="862" w:hanging="720"/>
      </w:pPr>
      <w:rPr>
        <w:rFonts w:hint="default"/>
        <w:b/>
        <w:sz w:val="28"/>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nsid w:val="42B426BA"/>
    <w:multiLevelType w:val="hybridMultilevel"/>
    <w:tmpl w:val="B7C0F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522797"/>
    <w:multiLevelType w:val="hybridMultilevel"/>
    <w:tmpl w:val="6EA8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576F1"/>
    <w:multiLevelType w:val="hybridMultilevel"/>
    <w:tmpl w:val="C6A2CF18"/>
    <w:lvl w:ilvl="0" w:tplc="04090001">
      <w:start w:val="1"/>
      <w:numFmt w:val="bullet"/>
      <w:lvlText w:val=""/>
      <w:lvlJc w:val="left"/>
      <w:pPr>
        <w:ind w:left="720" w:hanging="360"/>
      </w:pPr>
      <w:rPr>
        <w:rFonts w:ascii="Symbol" w:hAnsi="Symbol" w:hint="default"/>
      </w:rPr>
    </w:lvl>
    <w:lvl w:ilvl="1" w:tplc="5FBADC28">
      <w:numFmt w:val="bullet"/>
      <w:lvlText w:val="-"/>
      <w:lvlJc w:val="left"/>
      <w:pPr>
        <w:ind w:left="2020" w:hanging="940"/>
      </w:pPr>
      <w:rPr>
        <w:rFonts w:ascii="Avenir Book" w:eastAsiaTheme="minorHAnsi" w:hAnsi="Avenir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5504EB"/>
    <w:multiLevelType w:val="hybridMultilevel"/>
    <w:tmpl w:val="D24EB9D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71A0C01"/>
    <w:multiLevelType w:val="hybridMultilevel"/>
    <w:tmpl w:val="629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C95949"/>
    <w:multiLevelType w:val="hybridMultilevel"/>
    <w:tmpl w:val="48C4E36A"/>
    <w:lvl w:ilvl="0" w:tplc="34C016A2">
      <w:start w:val="1"/>
      <w:numFmt w:val="decimal"/>
      <w:lvlText w:val="%1."/>
      <w:lvlJc w:val="left"/>
      <w:pPr>
        <w:ind w:left="720" w:hanging="360"/>
      </w:pPr>
      <w:rPr>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827B0"/>
    <w:multiLevelType w:val="hybridMultilevel"/>
    <w:tmpl w:val="02A82C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6E784308"/>
    <w:multiLevelType w:val="hybridMultilevel"/>
    <w:tmpl w:val="AB2A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734FD"/>
    <w:multiLevelType w:val="hybridMultilevel"/>
    <w:tmpl w:val="3A0C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124872"/>
    <w:multiLevelType w:val="hybridMultilevel"/>
    <w:tmpl w:val="FFB8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9"/>
  </w:num>
  <w:num w:numId="4">
    <w:abstractNumId w:val="2"/>
  </w:num>
  <w:num w:numId="5">
    <w:abstractNumId w:val="9"/>
  </w:num>
  <w:num w:numId="6">
    <w:abstractNumId w:val="1"/>
  </w:num>
  <w:num w:numId="7">
    <w:abstractNumId w:val="22"/>
  </w:num>
  <w:num w:numId="8">
    <w:abstractNumId w:val="20"/>
  </w:num>
  <w:num w:numId="9">
    <w:abstractNumId w:val="14"/>
  </w:num>
  <w:num w:numId="10">
    <w:abstractNumId w:val="4"/>
  </w:num>
  <w:num w:numId="11">
    <w:abstractNumId w:val="0"/>
  </w:num>
  <w:num w:numId="12">
    <w:abstractNumId w:val="6"/>
  </w:num>
  <w:num w:numId="13">
    <w:abstractNumId w:val="17"/>
  </w:num>
  <w:num w:numId="14">
    <w:abstractNumId w:val="10"/>
  </w:num>
  <w:num w:numId="15">
    <w:abstractNumId w:val="16"/>
  </w:num>
  <w:num w:numId="16">
    <w:abstractNumId w:val="18"/>
  </w:num>
  <w:num w:numId="17">
    <w:abstractNumId w:val="3"/>
  </w:num>
  <w:num w:numId="18">
    <w:abstractNumId w:val="21"/>
  </w:num>
  <w:num w:numId="19">
    <w:abstractNumId w:val="8"/>
  </w:num>
  <w:num w:numId="20">
    <w:abstractNumId w:val="7"/>
  </w:num>
  <w:num w:numId="21">
    <w:abstractNumId w:val="15"/>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95"/>
    <w:rsid w:val="0002343F"/>
    <w:rsid w:val="000752E9"/>
    <w:rsid w:val="00077BC2"/>
    <w:rsid w:val="00085FDA"/>
    <w:rsid w:val="00093F01"/>
    <w:rsid w:val="00105A82"/>
    <w:rsid w:val="001E213F"/>
    <w:rsid w:val="00215F51"/>
    <w:rsid w:val="00223028"/>
    <w:rsid w:val="0027354F"/>
    <w:rsid w:val="002B61A0"/>
    <w:rsid w:val="002C5F6C"/>
    <w:rsid w:val="002E58E3"/>
    <w:rsid w:val="00326749"/>
    <w:rsid w:val="00344B6E"/>
    <w:rsid w:val="00352E86"/>
    <w:rsid w:val="00355681"/>
    <w:rsid w:val="00365F23"/>
    <w:rsid w:val="003B1EB0"/>
    <w:rsid w:val="003C4541"/>
    <w:rsid w:val="003D7D6C"/>
    <w:rsid w:val="0044423F"/>
    <w:rsid w:val="004B5046"/>
    <w:rsid w:val="004E38E1"/>
    <w:rsid w:val="004E3BB0"/>
    <w:rsid w:val="005B427C"/>
    <w:rsid w:val="005E2E87"/>
    <w:rsid w:val="00621FB9"/>
    <w:rsid w:val="006676F5"/>
    <w:rsid w:val="008074C5"/>
    <w:rsid w:val="009B6986"/>
    <w:rsid w:val="009D3111"/>
    <w:rsid w:val="00A44694"/>
    <w:rsid w:val="00AA3354"/>
    <w:rsid w:val="00AB3FFE"/>
    <w:rsid w:val="00AD1427"/>
    <w:rsid w:val="00AD3EEE"/>
    <w:rsid w:val="00B47B04"/>
    <w:rsid w:val="00BB1C08"/>
    <w:rsid w:val="00C02B39"/>
    <w:rsid w:val="00C42535"/>
    <w:rsid w:val="00C95BDC"/>
    <w:rsid w:val="00CB7251"/>
    <w:rsid w:val="00D64F58"/>
    <w:rsid w:val="00D9312C"/>
    <w:rsid w:val="00DC092D"/>
    <w:rsid w:val="00DC15CE"/>
    <w:rsid w:val="00E02E95"/>
    <w:rsid w:val="00E04197"/>
    <w:rsid w:val="00E43F53"/>
    <w:rsid w:val="00F0540E"/>
    <w:rsid w:val="00FC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4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04"/>
    <w:pPr>
      <w:ind w:left="720"/>
      <w:contextualSpacing/>
    </w:pPr>
  </w:style>
  <w:style w:type="paragraph" w:styleId="Header">
    <w:name w:val="header"/>
    <w:basedOn w:val="Normal"/>
    <w:link w:val="HeaderChar"/>
    <w:uiPriority w:val="99"/>
    <w:unhideWhenUsed/>
    <w:rsid w:val="003D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D6C"/>
  </w:style>
  <w:style w:type="paragraph" w:styleId="Footer">
    <w:name w:val="footer"/>
    <w:basedOn w:val="Normal"/>
    <w:link w:val="FooterChar"/>
    <w:uiPriority w:val="99"/>
    <w:unhideWhenUsed/>
    <w:rsid w:val="003D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D6C"/>
  </w:style>
  <w:style w:type="character" w:styleId="PageNumber">
    <w:name w:val="page number"/>
    <w:basedOn w:val="DefaultParagraphFont"/>
    <w:uiPriority w:val="99"/>
    <w:semiHidden/>
    <w:unhideWhenUsed/>
    <w:rsid w:val="00DC092D"/>
  </w:style>
  <w:style w:type="character" w:styleId="Hyperlink">
    <w:name w:val="Hyperlink"/>
    <w:basedOn w:val="DefaultParagraphFont"/>
    <w:uiPriority w:val="99"/>
    <w:unhideWhenUsed/>
    <w:rsid w:val="00F0540E"/>
    <w:rPr>
      <w:color w:val="0000FF" w:themeColor="hyperlink"/>
      <w:u w:val="single"/>
    </w:rPr>
  </w:style>
  <w:style w:type="character" w:styleId="FollowedHyperlink">
    <w:name w:val="FollowedHyperlink"/>
    <w:basedOn w:val="DefaultParagraphFont"/>
    <w:uiPriority w:val="99"/>
    <w:semiHidden/>
    <w:unhideWhenUsed/>
    <w:rsid w:val="002B61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04"/>
    <w:pPr>
      <w:ind w:left="720"/>
      <w:contextualSpacing/>
    </w:pPr>
  </w:style>
  <w:style w:type="paragraph" w:styleId="Header">
    <w:name w:val="header"/>
    <w:basedOn w:val="Normal"/>
    <w:link w:val="HeaderChar"/>
    <w:uiPriority w:val="99"/>
    <w:unhideWhenUsed/>
    <w:rsid w:val="003D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D6C"/>
  </w:style>
  <w:style w:type="paragraph" w:styleId="Footer">
    <w:name w:val="footer"/>
    <w:basedOn w:val="Normal"/>
    <w:link w:val="FooterChar"/>
    <w:uiPriority w:val="99"/>
    <w:unhideWhenUsed/>
    <w:rsid w:val="003D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D6C"/>
  </w:style>
  <w:style w:type="character" w:styleId="PageNumber">
    <w:name w:val="page number"/>
    <w:basedOn w:val="DefaultParagraphFont"/>
    <w:uiPriority w:val="99"/>
    <w:semiHidden/>
    <w:unhideWhenUsed/>
    <w:rsid w:val="00DC092D"/>
  </w:style>
  <w:style w:type="character" w:styleId="Hyperlink">
    <w:name w:val="Hyperlink"/>
    <w:basedOn w:val="DefaultParagraphFont"/>
    <w:uiPriority w:val="99"/>
    <w:unhideWhenUsed/>
    <w:rsid w:val="00F0540E"/>
    <w:rPr>
      <w:color w:val="0000FF" w:themeColor="hyperlink"/>
      <w:u w:val="single"/>
    </w:rPr>
  </w:style>
  <w:style w:type="character" w:styleId="FollowedHyperlink">
    <w:name w:val="FollowedHyperlink"/>
    <w:basedOn w:val="DefaultParagraphFont"/>
    <w:uiPriority w:val="99"/>
    <w:semiHidden/>
    <w:unhideWhenUsed/>
    <w:rsid w:val="002B6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gislation.gov.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gender-pay-gap-service.gov.uk/Viewing/search-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0BB64-A09F-2C48-875F-481E3E0F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2751</Words>
  <Characters>15686</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Jaye</cp:lastModifiedBy>
  <cp:revision>8</cp:revision>
  <cp:lastPrinted>2018-01-17T14:55:00Z</cp:lastPrinted>
  <dcterms:created xsi:type="dcterms:W3CDTF">2018-01-15T16:39:00Z</dcterms:created>
  <dcterms:modified xsi:type="dcterms:W3CDTF">2018-01-17T14:55:00Z</dcterms:modified>
</cp:coreProperties>
</file>