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CDD73" w14:textId="77777777" w:rsidR="005347EC" w:rsidRPr="005347EC" w:rsidRDefault="005347EC" w:rsidP="005347EC">
      <w:pPr>
        <w:rPr>
          <w:rFonts w:ascii="Avenir Book" w:hAnsi="Avenir Book"/>
        </w:rPr>
      </w:pPr>
      <w:r w:rsidRPr="005347EC">
        <w:rPr>
          <w:rFonts w:ascii="Avenir Book" w:hAnsi="Avenir Book"/>
          <w:noProof/>
          <w:lang w:val="en-US"/>
        </w:rPr>
        <w:drawing>
          <wp:anchor distT="0" distB="0" distL="114300" distR="114300" simplePos="0" relativeHeight="251659264" behindDoc="0" locked="0" layoutInCell="1" allowOverlap="1" wp14:anchorId="198A8764" wp14:editId="7278CA03">
            <wp:simplePos x="0" y="0"/>
            <wp:positionH relativeFrom="column">
              <wp:posOffset>-332740</wp:posOffset>
            </wp:positionH>
            <wp:positionV relativeFrom="paragraph">
              <wp:posOffset>-427355</wp:posOffset>
            </wp:positionV>
            <wp:extent cx="3074670" cy="10363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MENT-LAW-EXCHANGE-FINAL1---V6.png"/>
                    <pic:cNvPicPr/>
                  </pic:nvPicPr>
                  <pic:blipFill>
                    <a:blip r:embed="rId9">
                      <a:extLst>
                        <a:ext uri="{28A0092B-C50C-407E-A947-70E740481C1C}">
                          <a14:useLocalDpi xmlns:a14="http://schemas.microsoft.com/office/drawing/2010/main" val="0"/>
                        </a:ext>
                      </a:extLst>
                    </a:blip>
                    <a:stretch>
                      <a:fillRect/>
                    </a:stretch>
                  </pic:blipFill>
                  <pic:spPr>
                    <a:xfrm>
                      <a:off x="0" y="0"/>
                      <a:ext cx="3074670" cy="1036320"/>
                    </a:xfrm>
                    <a:prstGeom prst="rect">
                      <a:avLst/>
                    </a:prstGeom>
                  </pic:spPr>
                </pic:pic>
              </a:graphicData>
            </a:graphic>
            <wp14:sizeRelH relativeFrom="page">
              <wp14:pctWidth>0</wp14:pctWidth>
            </wp14:sizeRelH>
            <wp14:sizeRelV relativeFrom="page">
              <wp14:pctHeight>0</wp14:pctHeight>
            </wp14:sizeRelV>
          </wp:anchor>
        </w:drawing>
      </w:r>
    </w:p>
    <w:p w14:paraId="37785FBE" w14:textId="77777777" w:rsidR="005347EC" w:rsidRDefault="005347EC" w:rsidP="005347EC">
      <w:pPr>
        <w:rPr>
          <w:rFonts w:ascii="Avenir Book" w:hAnsi="Avenir Book"/>
          <w:sz w:val="72"/>
          <w:szCs w:val="72"/>
        </w:rPr>
      </w:pPr>
      <w:r w:rsidRPr="00484562">
        <w:rPr>
          <w:rFonts w:ascii="Avenir Book" w:hAnsi="Avenir Book"/>
          <w:noProof/>
          <w:sz w:val="96"/>
          <w:szCs w:val="56"/>
          <w:lang w:val="en-US"/>
        </w:rPr>
        <mc:AlternateContent>
          <mc:Choice Requires="wps">
            <w:drawing>
              <wp:anchor distT="0" distB="0" distL="114300" distR="114300" simplePos="0" relativeHeight="251662336" behindDoc="0" locked="0" layoutInCell="1" allowOverlap="1" wp14:anchorId="1EEAC842" wp14:editId="3011467F">
                <wp:simplePos x="0" y="0"/>
                <wp:positionH relativeFrom="column">
                  <wp:posOffset>-2993390</wp:posOffset>
                </wp:positionH>
                <wp:positionV relativeFrom="paragraph">
                  <wp:posOffset>474980</wp:posOffset>
                </wp:positionV>
                <wp:extent cx="12065" cy="7839710"/>
                <wp:effectExtent l="25400" t="25400" r="38735" b="8890"/>
                <wp:wrapNone/>
                <wp:docPr id="2" name="Straight Connector 2"/>
                <wp:cNvGraphicFramePr/>
                <a:graphic xmlns:a="http://schemas.openxmlformats.org/drawingml/2006/main">
                  <a:graphicData uri="http://schemas.microsoft.com/office/word/2010/wordprocessingShape">
                    <wps:wsp>
                      <wps:cNvCnPr/>
                      <wps:spPr>
                        <a:xfrm>
                          <a:off x="0" y="0"/>
                          <a:ext cx="12065" cy="7839710"/>
                        </a:xfrm>
                        <a:prstGeom prst="line">
                          <a:avLst/>
                        </a:prstGeom>
                        <a:ln w="47625">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65pt,37.4pt" to="-234.7pt,65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" strokecolor="#5a5a5a [2109]" strokeweight="3.75pt"/>
            </w:pict>
          </mc:Fallback>
        </mc:AlternateContent>
      </w:r>
      <w:r w:rsidRPr="005347EC">
        <w:rPr>
          <w:rFonts w:ascii="Avenir Book" w:hAnsi="Avenir Book"/>
          <w:sz w:val="72"/>
          <w:szCs w:val="72"/>
        </w:rPr>
        <w:t xml:space="preserve">    </w:t>
      </w:r>
    </w:p>
    <w:p w14:paraId="1FFDC322" w14:textId="77777777" w:rsidR="005347EC" w:rsidRPr="00484562" w:rsidRDefault="005347EC" w:rsidP="005347EC">
      <w:pPr>
        <w:jc w:val="both"/>
        <w:rPr>
          <w:rFonts w:ascii="Avenir Book" w:hAnsi="Avenir Book"/>
          <w:sz w:val="96"/>
          <w:szCs w:val="56"/>
        </w:rPr>
      </w:pPr>
      <w:r w:rsidRPr="00484562">
        <w:rPr>
          <w:rFonts w:ascii="Avenir Book" w:hAnsi="Avenir Book"/>
          <w:sz w:val="96"/>
          <w:szCs w:val="56"/>
        </w:rPr>
        <w:t xml:space="preserve">Employment Law </w:t>
      </w:r>
    </w:p>
    <w:p w14:paraId="6533B149" w14:textId="77777777" w:rsidR="005347EC" w:rsidRPr="00484562" w:rsidRDefault="005347EC" w:rsidP="005347EC">
      <w:pPr>
        <w:jc w:val="both"/>
        <w:rPr>
          <w:rFonts w:ascii="Avenir Book" w:hAnsi="Avenir Book"/>
          <w:sz w:val="96"/>
          <w:szCs w:val="56"/>
        </w:rPr>
      </w:pPr>
      <w:r w:rsidRPr="00484562">
        <w:rPr>
          <w:rFonts w:ascii="Avenir Book" w:hAnsi="Avenir Book"/>
          <w:sz w:val="96"/>
          <w:szCs w:val="56"/>
        </w:rPr>
        <w:t>Exchange</w:t>
      </w:r>
    </w:p>
    <w:p w14:paraId="0B2537BB" w14:textId="12CD72E7" w:rsidR="005347EC" w:rsidRDefault="005347EC" w:rsidP="005347EC">
      <w:pPr>
        <w:jc w:val="both"/>
        <w:rPr>
          <w:rFonts w:ascii="Avenir Book" w:hAnsi="Avenir Book"/>
          <w:sz w:val="52"/>
          <w:szCs w:val="52"/>
        </w:rPr>
      </w:pPr>
      <w:r w:rsidRPr="00484562">
        <w:rPr>
          <w:rFonts w:ascii="Avenir Book" w:hAnsi="Avenir Book"/>
          <w:sz w:val="56"/>
          <w:szCs w:val="56"/>
        </w:rPr>
        <w:t xml:space="preserve">Date: </w:t>
      </w:r>
      <w:r w:rsidR="00C24C20">
        <w:rPr>
          <w:rFonts w:ascii="Avenir Book" w:hAnsi="Avenir Book"/>
          <w:sz w:val="52"/>
          <w:szCs w:val="52"/>
        </w:rPr>
        <w:t xml:space="preserve"> </w:t>
      </w:r>
      <w:r w:rsidR="00E61C99">
        <w:rPr>
          <w:rFonts w:ascii="Avenir Book" w:hAnsi="Avenir Book"/>
          <w:sz w:val="52"/>
          <w:szCs w:val="52"/>
        </w:rPr>
        <w:t>09</w:t>
      </w:r>
      <w:r w:rsidR="00E61C99" w:rsidRPr="00E61C99">
        <w:rPr>
          <w:rFonts w:ascii="Avenir Book" w:hAnsi="Avenir Book"/>
          <w:sz w:val="52"/>
          <w:szCs w:val="52"/>
          <w:vertAlign w:val="superscript"/>
        </w:rPr>
        <w:t>th</w:t>
      </w:r>
      <w:r w:rsidR="00E61C99">
        <w:rPr>
          <w:rFonts w:ascii="Avenir Book" w:hAnsi="Avenir Book"/>
          <w:sz w:val="52"/>
          <w:szCs w:val="52"/>
        </w:rPr>
        <w:t xml:space="preserve"> November</w:t>
      </w:r>
      <w:r w:rsidR="00C24C20">
        <w:rPr>
          <w:rFonts w:ascii="Avenir Book" w:hAnsi="Avenir Book"/>
          <w:sz w:val="52"/>
          <w:szCs w:val="52"/>
        </w:rPr>
        <w:t xml:space="preserve"> </w:t>
      </w:r>
      <w:r w:rsidRPr="005347EC">
        <w:rPr>
          <w:rFonts w:ascii="Avenir Book" w:hAnsi="Avenir Book"/>
          <w:sz w:val="52"/>
          <w:szCs w:val="52"/>
        </w:rPr>
        <w:t xml:space="preserve">2018 </w:t>
      </w:r>
    </w:p>
    <w:p w14:paraId="2DD7BE3A" w14:textId="61D27C5F" w:rsidR="005347EC" w:rsidRPr="00C24C20" w:rsidRDefault="005347EC" w:rsidP="005347EC">
      <w:pPr>
        <w:rPr>
          <w:rFonts w:ascii="Times" w:eastAsia="Times New Roman" w:hAnsi="Times" w:cs="Times New Roman"/>
          <w:sz w:val="20"/>
          <w:szCs w:val="20"/>
        </w:rPr>
      </w:pPr>
      <w:r w:rsidRPr="00484562">
        <w:rPr>
          <w:rFonts w:ascii="Avenir Book" w:hAnsi="Avenir Book"/>
          <w:sz w:val="56"/>
          <w:szCs w:val="56"/>
        </w:rPr>
        <w:t>Venue:</w:t>
      </w:r>
      <w:r w:rsidR="00E61C99">
        <w:rPr>
          <w:rFonts w:ascii="Avenir Book" w:hAnsi="Avenir Book"/>
          <w:sz w:val="56"/>
          <w:szCs w:val="56"/>
        </w:rPr>
        <w:t xml:space="preserve"> </w:t>
      </w:r>
      <w:r w:rsidR="00E61C99">
        <w:rPr>
          <w:rFonts w:ascii="Avenir Book" w:hAnsi="Avenir Book"/>
          <w:sz w:val="52"/>
          <w:szCs w:val="52"/>
        </w:rPr>
        <w:t>1 Whitehall Pl, Westminster</w:t>
      </w:r>
      <w:r w:rsidR="00C24C20" w:rsidRPr="00C24C20">
        <w:rPr>
          <w:rFonts w:ascii="Avenir Book" w:eastAsia="Times New Roman" w:hAnsi="Avenir Book" w:cs="Arial"/>
          <w:color w:val="222222"/>
          <w:sz w:val="52"/>
          <w:szCs w:val="24"/>
          <w:shd w:val="clear" w:color="auto" w:fill="FFFFFF"/>
        </w:rPr>
        <w:t xml:space="preserve">, London </w:t>
      </w:r>
      <w:r w:rsidR="00E61C99">
        <w:rPr>
          <w:rFonts w:ascii="Avenir Book" w:eastAsia="Times New Roman" w:hAnsi="Avenir Book" w:cs="Arial"/>
          <w:color w:val="222222"/>
          <w:sz w:val="52"/>
          <w:szCs w:val="24"/>
          <w:shd w:val="clear" w:color="auto" w:fill="FFFFFF"/>
        </w:rPr>
        <w:t xml:space="preserve">SW1A </w:t>
      </w:r>
      <w:r w:rsidR="004B4B0A">
        <w:rPr>
          <w:rFonts w:ascii="Avenir Book" w:eastAsia="Times New Roman" w:hAnsi="Avenir Book" w:cs="Arial"/>
          <w:color w:val="222222"/>
          <w:sz w:val="52"/>
          <w:szCs w:val="24"/>
          <w:shd w:val="clear" w:color="auto" w:fill="FFFFFF"/>
        </w:rPr>
        <w:t>2HE, with</w:t>
      </w:r>
      <w:r w:rsidR="00E61C99">
        <w:rPr>
          <w:rFonts w:ascii="Avenir Book" w:hAnsi="Avenir Book"/>
          <w:i/>
          <w:sz w:val="44"/>
          <w:szCs w:val="52"/>
        </w:rPr>
        <w:t xml:space="preserve"> thanks to Val</w:t>
      </w:r>
    </w:p>
    <w:p w14:paraId="48A980E0" w14:textId="77777777" w:rsidR="00C24C20" w:rsidRDefault="00C24C20" w:rsidP="00C24C20">
      <w:pPr>
        <w:spacing w:line="240" w:lineRule="auto"/>
        <w:jc w:val="both"/>
        <w:rPr>
          <w:rFonts w:ascii="Avenir Book" w:hAnsi="Avenir Book"/>
          <w:sz w:val="56"/>
          <w:szCs w:val="56"/>
        </w:rPr>
      </w:pPr>
    </w:p>
    <w:p w14:paraId="29C1E7FE" w14:textId="77777777" w:rsidR="00C24C20" w:rsidRDefault="00C24C20" w:rsidP="00C24C20">
      <w:pPr>
        <w:spacing w:line="240" w:lineRule="auto"/>
        <w:jc w:val="both"/>
        <w:rPr>
          <w:rFonts w:ascii="Avenir Book" w:hAnsi="Avenir Book"/>
          <w:sz w:val="56"/>
          <w:szCs w:val="56"/>
        </w:rPr>
      </w:pPr>
      <w:r w:rsidRPr="00484562">
        <w:rPr>
          <w:rFonts w:ascii="Avenir Book" w:hAnsi="Avenir Book"/>
          <w:sz w:val="56"/>
          <w:szCs w:val="56"/>
        </w:rPr>
        <w:t xml:space="preserve">Special Topic: </w:t>
      </w:r>
    </w:p>
    <w:p w14:paraId="0EEDD437" w14:textId="1E8438F6" w:rsidR="00C24C20" w:rsidRDefault="00C24C20" w:rsidP="00C24C20">
      <w:pPr>
        <w:spacing w:line="240" w:lineRule="auto"/>
        <w:rPr>
          <w:rFonts w:ascii="Avenir Book" w:hAnsi="Avenir Book"/>
          <w:color w:val="A86599"/>
          <w:sz w:val="48"/>
          <w:szCs w:val="56"/>
        </w:rPr>
      </w:pPr>
      <w:r w:rsidRPr="00C24C20">
        <w:rPr>
          <w:rFonts w:ascii="Avenir Book" w:hAnsi="Avenir Book"/>
          <w:color w:val="A86599"/>
          <w:sz w:val="72"/>
          <w:szCs w:val="56"/>
        </w:rPr>
        <w:t>“</w:t>
      </w:r>
      <w:r w:rsidRPr="00C24C20">
        <w:rPr>
          <w:rFonts w:ascii="Avenir Book" w:hAnsi="Avenir Book"/>
          <w:color w:val="A86599"/>
          <w:sz w:val="48"/>
          <w:szCs w:val="56"/>
        </w:rPr>
        <w:t xml:space="preserve">Terminating contracts </w:t>
      </w:r>
      <w:r w:rsidR="00D943F6">
        <w:rPr>
          <w:rFonts w:ascii="Avenir Book" w:hAnsi="Avenir Book"/>
          <w:color w:val="A86599"/>
          <w:sz w:val="48"/>
          <w:szCs w:val="56"/>
        </w:rPr>
        <w:t>for redundancies and other reasons</w:t>
      </w:r>
      <w:r w:rsidRPr="00C24C20">
        <w:rPr>
          <w:rFonts w:ascii="Avenir Book" w:hAnsi="Avenir Book"/>
          <w:color w:val="A86599"/>
          <w:sz w:val="48"/>
          <w:szCs w:val="56"/>
        </w:rPr>
        <w:t>”</w:t>
      </w:r>
    </w:p>
    <w:p w14:paraId="54F30CC2" w14:textId="63BDE254" w:rsidR="00C24C20" w:rsidRPr="00D943F6" w:rsidRDefault="00C24C20" w:rsidP="00C24C20">
      <w:pPr>
        <w:spacing w:line="240" w:lineRule="auto"/>
        <w:rPr>
          <w:rFonts w:ascii="Avenir Book" w:hAnsi="Avenir Book"/>
          <w:i/>
          <w:color w:val="A86599"/>
          <w:sz w:val="48"/>
          <w:szCs w:val="56"/>
        </w:rPr>
      </w:pPr>
      <w:r w:rsidRPr="00C24C20">
        <w:rPr>
          <w:rFonts w:ascii="Avenir Book" w:hAnsi="Avenir Book"/>
          <w:color w:val="A86599"/>
          <w:sz w:val="48"/>
          <w:szCs w:val="56"/>
        </w:rPr>
        <w:t xml:space="preserve"> </w:t>
      </w:r>
      <w:r w:rsidRPr="00D943F6">
        <w:rPr>
          <w:rFonts w:ascii="Avenir Book" w:hAnsi="Avenir Book"/>
          <w:i/>
          <w:color w:val="A86599"/>
          <w:sz w:val="48"/>
          <w:szCs w:val="52"/>
        </w:rPr>
        <w:t>(</w:t>
      </w:r>
      <w:r w:rsidR="00D943F6" w:rsidRPr="00D943F6">
        <w:rPr>
          <w:rFonts w:ascii="Avenir Book" w:hAnsi="Avenir Book"/>
          <w:i/>
          <w:color w:val="A86599"/>
          <w:sz w:val="48"/>
          <w:szCs w:val="52"/>
        </w:rPr>
        <w:t>Please note the date of our LAST 2018 session – 7</w:t>
      </w:r>
      <w:r w:rsidR="00D943F6" w:rsidRPr="00D943F6">
        <w:rPr>
          <w:rFonts w:ascii="Avenir Book" w:hAnsi="Avenir Book"/>
          <w:i/>
          <w:color w:val="A86599"/>
          <w:sz w:val="48"/>
          <w:szCs w:val="52"/>
          <w:vertAlign w:val="superscript"/>
        </w:rPr>
        <w:t>th</w:t>
      </w:r>
      <w:r w:rsidR="00D943F6" w:rsidRPr="00D943F6">
        <w:rPr>
          <w:rFonts w:ascii="Avenir Book" w:hAnsi="Avenir Book"/>
          <w:i/>
          <w:color w:val="A86599"/>
          <w:sz w:val="48"/>
          <w:szCs w:val="52"/>
        </w:rPr>
        <w:t xml:space="preserve"> December 2018, Canary Riverside Plaza</w:t>
      </w:r>
      <w:r w:rsidRPr="00D943F6">
        <w:rPr>
          <w:rFonts w:ascii="Avenir Book" w:hAnsi="Avenir Book"/>
          <w:i/>
          <w:color w:val="A86599"/>
          <w:sz w:val="48"/>
          <w:szCs w:val="52"/>
        </w:rPr>
        <w:t>)</w:t>
      </w:r>
    </w:p>
    <w:p w14:paraId="0B3D52F5" w14:textId="77777777" w:rsidR="00C24C20" w:rsidRDefault="00C24C20" w:rsidP="005347EC">
      <w:pPr>
        <w:jc w:val="both"/>
        <w:rPr>
          <w:rFonts w:ascii="Avenir Book" w:hAnsi="Avenir Book"/>
          <w:sz w:val="56"/>
          <w:szCs w:val="56"/>
        </w:rPr>
      </w:pPr>
    </w:p>
    <w:p w14:paraId="4AA44ABC" w14:textId="77777777" w:rsidR="005347EC" w:rsidRPr="00C24C20" w:rsidRDefault="005347EC" w:rsidP="00C24C20">
      <w:pPr>
        <w:jc w:val="both"/>
        <w:rPr>
          <w:rFonts w:ascii="Avenir Book" w:hAnsi="Avenir Book"/>
          <w:sz w:val="44"/>
          <w:szCs w:val="52"/>
        </w:rPr>
      </w:pPr>
    </w:p>
    <w:p w14:paraId="1BD3DDF3" w14:textId="77777777" w:rsidR="005347EC" w:rsidRDefault="005347EC" w:rsidP="00C24C20">
      <w:pPr>
        <w:rPr>
          <w:rFonts w:ascii="Avenir Book" w:hAnsi="Avenir Book"/>
        </w:rPr>
      </w:pPr>
      <w:r w:rsidRPr="005347EC">
        <w:rPr>
          <w:rFonts w:ascii="Avenir Book" w:hAnsi="Avenir Book"/>
          <w:noProof/>
          <w:lang w:val="en-US"/>
        </w:rPr>
        <mc:AlternateContent>
          <mc:Choice Requires="wps">
            <w:drawing>
              <wp:anchor distT="0" distB="0" distL="114300" distR="114300" simplePos="0" relativeHeight="251660288" behindDoc="0" locked="0" layoutInCell="1" allowOverlap="1" wp14:anchorId="21CA4AA8" wp14:editId="689EE4AC">
                <wp:simplePos x="0" y="0"/>
                <wp:positionH relativeFrom="column">
                  <wp:posOffset>-3361690</wp:posOffset>
                </wp:positionH>
                <wp:positionV relativeFrom="paragraph">
                  <wp:posOffset>988060</wp:posOffset>
                </wp:positionV>
                <wp:extent cx="12065" cy="7839710"/>
                <wp:effectExtent l="25400" t="25400" r="38735" b="8890"/>
                <wp:wrapNone/>
                <wp:docPr id="11" name="Straight Connector 11"/>
                <wp:cNvGraphicFramePr/>
                <a:graphic xmlns:a="http://schemas.openxmlformats.org/drawingml/2006/main">
                  <a:graphicData uri="http://schemas.microsoft.com/office/word/2010/wordprocessingShape">
                    <wps:wsp>
                      <wps:cNvCnPr/>
                      <wps:spPr>
                        <a:xfrm>
                          <a:off x="0" y="0"/>
                          <a:ext cx="12065" cy="7839710"/>
                        </a:xfrm>
                        <a:prstGeom prst="line">
                          <a:avLst/>
                        </a:prstGeom>
                        <a:ln w="47625">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65pt,77.8pt" to="-263.7pt,69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" strokecolor="#5a5a5a [2109]" strokeweight="3.75pt"/>
            </w:pict>
          </mc:Fallback>
        </mc:AlternateContent>
      </w:r>
      <w:r>
        <w:rPr>
          <w:rFonts w:ascii="Avenir Book" w:hAnsi="Avenir Book"/>
        </w:rPr>
        <w:br w:type="page"/>
      </w:r>
    </w:p>
    <w:p w14:paraId="29F669FA" w14:textId="21961096" w:rsidR="00C24C20" w:rsidRPr="005F146F" w:rsidRDefault="00C24C20" w:rsidP="00C24C20">
      <w:pPr>
        <w:jc w:val="both"/>
        <w:rPr>
          <w:rFonts w:ascii="Avenir Roman" w:hAnsi="Avenir Roman"/>
          <w:b/>
          <w:sz w:val="36"/>
          <w:szCs w:val="28"/>
        </w:rPr>
      </w:pPr>
      <w:r w:rsidRPr="005F146F">
        <w:rPr>
          <w:rFonts w:ascii="Avenir Roman" w:hAnsi="Avenir Roman"/>
          <w:b/>
          <w:sz w:val="36"/>
          <w:szCs w:val="28"/>
        </w:rPr>
        <w:lastRenderedPageBreak/>
        <w:t>Introduction</w:t>
      </w:r>
      <w:r>
        <w:rPr>
          <w:rFonts w:ascii="Avenir Roman" w:hAnsi="Avenir Roman"/>
          <w:b/>
          <w:sz w:val="36"/>
          <w:szCs w:val="28"/>
        </w:rPr>
        <w:t xml:space="preserve"> </w:t>
      </w:r>
    </w:p>
    <w:p w14:paraId="5E8F3FB3" w14:textId="77777777" w:rsidR="00D943F6" w:rsidRPr="00D943F6" w:rsidRDefault="00D943F6" w:rsidP="004B4B0A">
      <w:pPr>
        <w:jc w:val="both"/>
        <w:rPr>
          <w:rFonts w:ascii="Avenir Book" w:hAnsi="Avenir Book"/>
          <w:sz w:val="28"/>
          <w:szCs w:val="28"/>
          <w:lang w:val="en-US"/>
        </w:rPr>
      </w:pPr>
      <w:r w:rsidRPr="00D943F6">
        <w:rPr>
          <w:rFonts w:ascii="Avenir Book" w:hAnsi="Avenir Book"/>
          <w:b/>
          <w:sz w:val="28"/>
          <w:szCs w:val="28"/>
          <w:lang w:val="en-US"/>
        </w:rPr>
        <w:t>WELL! :</w:t>
      </w:r>
      <w:r w:rsidRPr="00D943F6">
        <w:rPr>
          <w:rFonts w:ascii="Avenir Book" w:hAnsi="Avenir Book"/>
          <w:sz w:val="28"/>
          <w:szCs w:val="28"/>
          <w:lang w:val="en-US"/>
        </w:rPr>
        <w:t xml:space="preserve"> It’s been a rather exciting time for employment law-no; nothing about BREXIT but some very important policy and case-law developments! Several issues have hit the mainstream media but also have some important implications for us. We have had;</w:t>
      </w:r>
    </w:p>
    <w:p w14:paraId="33B4A532" w14:textId="07418763" w:rsidR="00D943F6" w:rsidRDefault="00D943F6" w:rsidP="0069329B">
      <w:pPr>
        <w:jc w:val="center"/>
        <w:rPr>
          <w:rFonts w:ascii="Avenir Book" w:hAnsi="Avenir Book"/>
          <w:sz w:val="28"/>
          <w:szCs w:val="28"/>
          <w:lang w:val="en-US"/>
        </w:rPr>
      </w:pPr>
      <w:r w:rsidRPr="00D943F6">
        <w:rPr>
          <w:rFonts w:ascii="Avenir Book" w:hAnsi="Avenir Book"/>
          <w:sz w:val="28"/>
          <w:szCs w:val="28"/>
          <w:lang w:val="en-US"/>
        </w:rPr>
        <w:t>‘The ‘gay’ cake’-with some important implications for direct and indirect discrimination, but also freedom of speech.</w:t>
      </w:r>
    </w:p>
    <w:p w14:paraId="5B316FA3" w14:textId="77777777" w:rsidR="00D943F6" w:rsidRDefault="00D943F6" w:rsidP="0069329B">
      <w:pPr>
        <w:jc w:val="center"/>
        <w:rPr>
          <w:rFonts w:ascii="Avenir Book" w:hAnsi="Avenir Book"/>
          <w:sz w:val="28"/>
          <w:szCs w:val="28"/>
          <w:lang w:val="en-US"/>
        </w:rPr>
      </w:pPr>
    </w:p>
    <w:p w14:paraId="5F76AE29" w14:textId="7CDE5A67" w:rsidR="00D943F6" w:rsidRDefault="00D943F6" w:rsidP="0069329B">
      <w:pPr>
        <w:jc w:val="center"/>
        <w:rPr>
          <w:rFonts w:ascii="Avenir Book" w:hAnsi="Avenir Book"/>
          <w:sz w:val="28"/>
          <w:szCs w:val="28"/>
          <w:lang w:val="en-US"/>
        </w:rPr>
      </w:pPr>
      <w:r w:rsidRPr="00D943F6">
        <w:rPr>
          <w:rFonts w:ascii="Avenir Book" w:hAnsi="Avenir Book"/>
          <w:sz w:val="28"/>
          <w:szCs w:val="28"/>
          <w:lang w:val="en-US"/>
        </w:rPr>
        <w:t xml:space="preserve">‘ NDAs’ and sexual harassment </w:t>
      </w:r>
      <w:r w:rsidR="004B4B0A" w:rsidRPr="00D943F6">
        <w:rPr>
          <w:rFonts w:ascii="Avenir Book" w:hAnsi="Avenir Book"/>
          <w:sz w:val="28"/>
          <w:szCs w:val="28"/>
          <w:lang w:val="en-US"/>
        </w:rPr>
        <w:t>etc.</w:t>
      </w:r>
      <w:r w:rsidRPr="00D943F6">
        <w:rPr>
          <w:rFonts w:ascii="Avenir Book" w:hAnsi="Avenir Book"/>
          <w:sz w:val="28"/>
          <w:szCs w:val="28"/>
          <w:lang w:val="en-US"/>
        </w:rPr>
        <w:t xml:space="preserve"> and the role of contracts, courts and Parliament(And settlement agreements?)</w:t>
      </w:r>
    </w:p>
    <w:p w14:paraId="1294B63B" w14:textId="77777777" w:rsidR="00D943F6" w:rsidRPr="00D943F6" w:rsidRDefault="00D943F6" w:rsidP="0069329B">
      <w:pPr>
        <w:jc w:val="center"/>
        <w:rPr>
          <w:rFonts w:ascii="Avenir Book" w:hAnsi="Avenir Book"/>
          <w:sz w:val="28"/>
          <w:szCs w:val="28"/>
          <w:lang w:val="en-US"/>
        </w:rPr>
      </w:pPr>
    </w:p>
    <w:p w14:paraId="67044537" w14:textId="5D3F5E6A" w:rsidR="00D943F6" w:rsidRDefault="00D943F6" w:rsidP="0069329B">
      <w:pPr>
        <w:jc w:val="center"/>
        <w:rPr>
          <w:rFonts w:ascii="Avenir Book" w:hAnsi="Avenir Book"/>
          <w:sz w:val="28"/>
          <w:szCs w:val="28"/>
          <w:lang w:val="en-US"/>
        </w:rPr>
      </w:pPr>
      <w:r w:rsidRPr="00D943F6">
        <w:rPr>
          <w:rFonts w:ascii="Avenir Book" w:hAnsi="Avenir Book"/>
          <w:sz w:val="28"/>
          <w:szCs w:val="28"/>
          <w:lang w:val="en-US"/>
        </w:rPr>
        <w:t>‘Debates on the ‘band of reasonableness’ following Reilly v Sandwell MBC (Dismissal of head teacher fair when friend convicted of a porn offence).</w:t>
      </w:r>
    </w:p>
    <w:p w14:paraId="6E1FAC21" w14:textId="77777777" w:rsidR="00D943F6" w:rsidRPr="00D943F6" w:rsidRDefault="00D943F6" w:rsidP="0069329B">
      <w:pPr>
        <w:jc w:val="center"/>
        <w:rPr>
          <w:rFonts w:ascii="Avenir Book" w:hAnsi="Avenir Book"/>
          <w:sz w:val="28"/>
          <w:szCs w:val="28"/>
          <w:lang w:val="en-US"/>
        </w:rPr>
      </w:pPr>
    </w:p>
    <w:p w14:paraId="1BD7C06E" w14:textId="6315ECFC" w:rsidR="00D943F6" w:rsidRDefault="00D943F6" w:rsidP="0069329B">
      <w:pPr>
        <w:jc w:val="center"/>
        <w:rPr>
          <w:rFonts w:ascii="Avenir Book" w:hAnsi="Avenir Book"/>
          <w:sz w:val="28"/>
          <w:szCs w:val="28"/>
          <w:lang w:val="en-US"/>
        </w:rPr>
      </w:pPr>
      <w:r w:rsidRPr="00D943F6">
        <w:rPr>
          <w:rFonts w:ascii="Avenir Book" w:hAnsi="Avenir Book"/>
          <w:sz w:val="28"/>
          <w:szCs w:val="28"/>
          <w:lang w:val="en-US"/>
        </w:rPr>
        <w:t>‘ Morrisons to appeal to the SC regarding their vicarious liability for senior managers data ‘loss’.</w:t>
      </w:r>
    </w:p>
    <w:p w14:paraId="78736D0F" w14:textId="77777777" w:rsidR="00D943F6" w:rsidRPr="00D943F6" w:rsidRDefault="00D943F6" w:rsidP="0069329B">
      <w:pPr>
        <w:jc w:val="center"/>
        <w:rPr>
          <w:rFonts w:ascii="Avenir Book" w:hAnsi="Avenir Book"/>
          <w:sz w:val="28"/>
          <w:szCs w:val="28"/>
          <w:lang w:val="en-US"/>
        </w:rPr>
      </w:pPr>
    </w:p>
    <w:p w14:paraId="33B4155D" w14:textId="4D600A2E" w:rsidR="00D943F6" w:rsidRDefault="00D943F6" w:rsidP="0069329B">
      <w:pPr>
        <w:jc w:val="center"/>
        <w:rPr>
          <w:rFonts w:ascii="Avenir Book" w:hAnsi="Avenir Book"/>
          <w:sz w:val="28"/>
          <w:szCs w:val="28"/>
          <w:lang w:val="en-US"/>
        </w:rPr>
      </w:pPr>
      <w:r w:rsidRPr="00D943F6">
        <w:rPr>
          <w:rFonts w:ascii="Avenir Book" w:hAnsi="Avenir Book"/>
          <w:sz w:val="28"/>
          <w:szCs w:val="28"/>
          <w:lang w:val="en-US"/>
        </w:rPr>
        <w:t>AND Niamh voted UK’s Young Female Athlete of the Year!</w:t>
      </w:r>
    </w:p>
    <w:p w14:paraId="7F2BDD4B" w14:textId="77777777" w:rsidR="00D943F6" w:rsidRPr="00D943F6" w:rsidRDefault="00D943F6" w:rsidP="004B4B0A">
      <w:pPr>
        <w:jc w:val="both"/>
        <w:rPr>
          <w:rFonts w:ascii="Avenir Book" w:hAnsi="Avenir Book"/>
          <w:sz w:val="28"/>
          <w:szCs w:val="28"/>
          <w:lang w:val="en-US"/>
        </w:rPr>
      </w:pPr>
    </w:p>
    <w:p w14:paraId="1EA45679" w14:textId="7075346C" w:rsidR="00D943F6" w:rsidRPr="00D943F6" w:rsidRDefault="00D943F6" w:rsidP="004B4B0A">
      <w:pPr>
        <w:jc w:val="both"/>
        <w:rPr>
          <w:rFonts w:ascii="Avenir Book" w:hAnsi="Avenir Book"/>
          <w:sz w:val="28"/>
          <w:szCs w:val="28"/>
          <w:lang w:val="en-US"/>
        </w:rPr>
      </w:pPr>
      <w:r w:rsidRPr="00D943F6">
        <w:rPr>
          <w:rFonts w:ascii="Avenir Book" w:hAnsi="Avenir Book"/>
          <w:sz w:val="28"/>
          <w:szCs w:val="28"/>
          <w:lang w:val="en-US"/>
        </w:rPr>
        <w:t>So, despite BREXIT we have some interesting polic</w:t>
      </w:r>
      <w:r w:rsidR="004B4B0A">
        <w:rPr>
          <w:rFonts w:ascii="Avenir Book" w:hAnsi="Avenir Book"/>
          <w:sz w:val="28"/>
          <w:szCs w:val="28"/>
          <w:lang w:val="en-US"/>
        </w:rPr>
        <w:t>y and legislative developments, and, ideally</w:t>
      </w:r>
      <w:r w:rsidR="004B4B0A" w:rsidRPr="00D943F6">
        <w:rPr>
          <w:rFonts w:ascii="Avenir Book" w:hAnsi="Avenir Book"/>
          <w:sz w:val="28"/>
          <w:szCs w:val="28"/>
          <w:lang w:val="en-US"/>
        </w:rPr>
        <w:t xml:space="preserve"> a good period of time for some ‘challenging’ case studies.</w:t>
      </w:r>
    </w:p>
    <w:p w14:paraId="73287E16" w14:textId="501B5EC1" w:rsidR="00D943F6" w:rsidRDefault="00D943F6" w:rsidP="004B4B0A">
      <w:pPr>
        <w:jc w:val="both"/>
        <w:rPr>
          <w:rFonts w:ascii="Avenir Book" w:hAnsi="Avenir Book"/>
          <w:sz w:val="28"/>
          <w:szCs w:val="28"/>
        </w:rPr>
      </w:pPr>
      <w:r>
        <w:rPr>
          <w:rFonts w:ascii="Avenir Book" w:hAnsi="Avenir Book"/>
          <w:sz w:val="28"/>
          <w:szCs w:val="28"/>
        </w:rPr>
        <w:br w:type="page"/>
      </w:r>
    </w:p>
    <w:p w14:paraId="450EFA30" w14:textId="77777777" w:rsidR="00C24C20" w:rsidRPr="005347EC" w:rsidRDefault="00C24C20" w:rsidP="004B4B0A">
      <w:pPr>
        <w:jc w:val="both"/>
        <w:rPr>
          <w:rFonts w:ascii="Avenir Book" w:hAnsi="Avenir Book"/>
          <w:sz w:val="28"/>
          <w:szCs w:val="28"/>
        </w:rPr>
      </w:pPr>
    </w:p>
    <w:p w14:paraId="737A0621" w14:textId="77777777" w:rsidR="00C24C20" w:rsidRDefault="00C24C20" w:rsidP="004B4B0A">
      <w:pPr>
        <w:pStyle w:val="ListParagraph"/>
        <w:numPr>
          <w:ilvl w:val="0"/>
          <w:numId w:val="9"/>
        </w:numPr>
        <w:jc w:val="both"/>
        <w:rPr>
          <w:rFonts w:ascii="Avenir Roman" w:hAnsi="Avenir Roman"/>
          <w:sz w:val="36"/>
          <w:szCs w:val="28"/>
        </w:rPr>
      </w:pPr>
      <w:r w:rsidRPr="005F146F">
        <w:rPr>
          <w:rFonts w:ascii="Avenir Roman" w:hAnsi="Avenir Roman"/>
          <w:sz w:val="36"/>
          <w:szCs w:val="28"/>
        </w:rPr>
        <w:t>News about and from Europe</w:t>
      </w:r>
    </w:p>
    <w:p w14:paraId="5B80A3E5" w14:textId="77777777" w:rsidR="00D943F6" w:rsidRPr="00D943F6" w:rsidRDefault="00D943F6" w:rsidP="004B4B0A">
      <w:pPr>
        <w:jc w:val="both"/>
        <w:rPr>
          <w:rFonts w:ascii="Avenir Book" w:hAnsi="Avenir Book"/>
          <w:sz w:val="28"/>
          <w:szCs w:val="28"/>
          <w:lang w:val="en-US"/>
        </w:rPr>
      </w:pPr>
      <w:r w:rsidRPr="00D943F6">
        <w:rPr>
          <w:rFonts w:ascii="Avenir Book" w:hAnsi="Avenir Book"/>
          <w:sz w:val="28"/>
          <w:szCs w:val="28"/>
          <w:lang w:val="en-US"/>
        </w:rPr>
        <w:t xml:space="preserve">The EU is in reflective mood. Not just about levels and responses to migration but employment matters, especially the impact of technology, new business models and how to protect/sustain the so-called European Social Model. </w:t>
      </w:r>
    </w:p>
    <w:p w14:paraId="711C7D4D" w14:textId="7B4373BF" w:rsidR="00D943F6" w:rsidRPr="00D943F6" w:rsidRDefault="004B4B0A" w:rsidP="004B4B0A">
      <w:pPr>
        <w:jc w:val="both"/>
        <w:rPr>
          <w:rFonts w:ascii="Avenir Book" w:hAnsi="Avenir Book"/>
          <w:sz w:val="28"/>
          <w:szCs w:val="28"/>
          <w:lang w:val="en-US"/>
        </w:rPr>
      </w:pPr>
      <w:r w:rsidRPr="00D943F6">
        <w:rPr>
          <w:rFonts w:ascii="Avenir Book" w:hAnsi="Avenir Book"/>
          <w:sz w:val="28"/>
          <w:szCs w:val="28"/>
          <w:lang w:val="en-US"/>
        </w:rPr>
        <w:t>So</w:t>
      </w:r>
      <w:r>
        <w:rPr>
          <w:rFonts w:ascii="Avenir Book" w:hAnsi="Avenir Book"/>
          <w:sz w:val="28"/>
          <w:szCs w:val="28"/>
          <w:lang w:val="en-US"/>
        </w:rPr>
        <w:t>! L</w:t>
      </w:r>
      <w:r w:rsidRPr="00D943F6">
        <w:rPr>
          <w:rFonts w:ascii="Avenir Book" w:hAnsi="Avenir Book"/>
          <w:sz w:val="28"/>
          <w:szCs w:val="28"/>
          <w:lang w:val="en-US"/>
        </w:rPr>
        <w:t>ittle of importan</w:t>
      </w:r>
      <w:r>
        <w:rPr>
          <w:rFonts w:ascii="Avenir Book" w:hAnsi="Avenir Book"/>
          <w:sz w:val="28"/>
          <w:szCs w:val="28"/>
          <w:lang w:val="en-US"/>
        </w:rPr>
        <w:t>ce for us  o</w:t>
      </w:r>
      <w:r w:rsidRPr="00D943F6">
        <w:rPr>
          <w:rFonts w:ascii="Avenir Book" w:hAnsi="Avenir Book"/>
          <w:sz w:val="28"/>
          <w:szCs w:val="28"/>
          <w:lang w:val="en-US"/>
        </w:rPr>
        <w:t>ne CJEU case of relevance as it deals with TUPE.</w:t>
      </w:r>
    </w:p>
    <w:p w14:paraId="6CFFEF80" w14:textId="77777777" w:rsidR="00D943F6" w:rsidRPr="004B4B0A" w:rsidRDefault="00D943F6" w:rsidP="004B4B0A">
      <w:pPr>
        <w:jc w:val="both"/>
        <w:rPr>
          <w:rFonts w:ascii="Avenir Roman" w:hAnsi="Avenir Roman"/>
          <w:b/>
          <w:sz w:val="28"/>
          <w:szCs w:val="28"/>
          <w:lang w:val="en-US"/>
        </w:rPr>
      </w:pPr>
      <w:r w:rsidRPr="004B4B0A">
        <w:rPr>
          <w:rFonts w:ascii="Avenir Roman" w:hAnsi="Avenir Roman"/>
          <w:b/>
          <w:sz w:val="28"/>
          <w:szCs w:val="28"/>
          <w:lang w:val="en-US"/>
        </w:rPr>
        <w:t>Colino Siguenza (2018) C- 472/16</w:t>
      </w:r>
    </w:p>
    <w:p w14:paraId="3193FD82" w14:textId="040C8AD2" w:rsidR="00D943F6" w:rsidRPr="00D943F6" w:rsidRDefault="00D943F6" w:rsidP="004B4B0A">
      <w:pPr>
        <w:jc w:val="both"/>
        <w:rPr>
          <w:rFonts w:ascii="Avenir Book" w:hAnsi="Avenir Book"/>
          <w:sz w:val="28"/>
          <w:szCs w:val="28"/>
          <w:lang w:val="en-US"/>
        </w:rPr>
      </w:pPr>
      <w:r w:rsidRPr="00D943F6">
        <w:rPr>
          <w:rFonts w:ascii="Avenir Book" w:hAnsi="Avenir Book"/>
          <w:sz w:val="28"/>
          <w:szCs w:val="28"/>
          <w:lang w:val="en-US"/>
        </w:rPr>
        <w:t xml:space="preserve">This case held that a </w:t>
      </w:r>
      <w:r w:rsidR="004B4B0A" w:rsidRPr="00D943F6">
        <w:rPr>
          <w:rFonts w:ascii="Avenir Book" w:hAnsi="Avenir Book"/>
          <w:sz w:val="28"/>
          <w:szCs w:val="28"/>
          <w:lang w:val="en-US"/>
        </w:rPr>
        <w:t>five-month</w:t>
      </w:r>
      <w:r w:rsidRPr="00D943F6">
        <w:rPr>
          <w:rFonts w:ascii="Avenir Book" w:hAnsi="Avenir Book"/>
          <w:sz w:val="28"/>
          <w:szCs w:val="28"/>
          <w:lang w:val="en-US"/>
        </w:rPr>
        <w:t xml:space="preserve"> gap between termination of contract with transferor and employment by the transferee did not prevent it being covered by the legal provisions.</w:t>
      </w:r>
    </w:p>
    <w:p w14:paraId="15712F62" w14:textId="58DEF169" w:rsidR="00D943F6" w:rsidRPr="00D943F6" w:rsidRDefault="00D943F6" w:rsidP="004B4B0A">
      <w:pPr>
        <w:jc w:val="both"/>
        <w:rPr>
          <w:rFonts w:ascii="Avenir Book" w:hAnsi="Avenir Book"/>
          <w:sz w:val="28"/>
          <w:szCs w:val="28"/>
          <w:lang w:val="en-US"/>
        </w:rPr>
      </w:pPr>
      <w:r w:rsidRPr="00D943F6">
        <w:rPr>
          <w:rFonts w:ascii="Avenir Book" w:hAnsi="Avenir Book"/>
          <w:sz w:val="28"/>
          <w:szCs w:val="28"/>
          <w:lang w:val="en-US"/>
        </w:rPr>
        <w:t xml:space="preserve">Fixed term contracts have become a popular topic for </w:t>
      </w:r>
      <w:r w:rsidR="004B4B0A" w:rsidRPr="00D943F6">
        <w:rPr>
          <w:rFonts w:ascii="Avenir Book" w:hAnsi="Avenir Book"/>
          <w:sz w:val="28"/>
          <w:szCs w:val="28"/>
          <w:lang w:val="en-US"/>
        </w:rPr>
        <w:t>case law</w:t>
      </w:r>
      <w:r w:rsidRPr="00D943F6">
        <w:rPr>
          <w:rFonts w:ascii="Avenir Book" w:hAnsi="Avenir Book"/>
          <w:sz w:val="28"/>
          <w:szCs w:val="28"/>
          <w:lang w:val="en-US"/>
        </w:rPr>
        <w:t xml:space="preserve">. It will be recalled that the 1999 Directive and the 2002 UK regulations require no less </w:t>
      </w:r>
      <w:r w:rsidR="004B4B0A" w:rsidRPr="00D943F6">
        <w:rPr>
          <w:rFonts w:ascii="Avenir Book" w:hAnsi="Avenir Book"/>
          <w:sz w:val="28"/>
          <w:szCs w:val="28"/>
          <w:lang w:val="en-US"/>
        </w:rPr>
        <w:t>favorable</w:t>
      </w:r>
      <w:r w:rsidRPr="00D943F6">
        <w:rPr>
          <w:rFonts w:ascii="Avenir Book" w:hAnsi="Avenir Book"/>
          <w:sz w:val="28"/>
          <w:szCs w:val="28"/>
          <w:lang w:val="en-US"/>
        </w:rPr>
        <w:t xml:space="preserve"> treatment and there should be abuse of </w:t>
      </w:r>
      <w:r w:rsidR="00D87F1D" w:rsidRPr="00D943F6">
        <w:rPr>
          <w:rFonts w:ascii="Avenir Book" w:hAnsi="Avenir Book"/>
          <w:sz w:val="28"/>
          <w:szCs w:val="28"/>
          <w:lang w:val="en-US"/>
        </w:rPr>
        <w:t>the</w:t>
      </w:r>
      <w:r w:rsidRPr="00D943F6">
        <w:rPr>
          <w:rFonts w:ascii="Avenir Book" w:hAnsi="Avenir Book"/>
          <w:sz w:val="28"/>
          <w:szCs w:val="28"/>
          <w:lang w:val="en-US"/>
        </w:rPr>
        <w:t xml:space="preserve"> workers.</w:t>
      </w:r>
      <w:r w:rsidR="0069329B">
        <w:rPr>
          <w:rFonts w:ascii="Avenir Book" w:hAnsi="Avenir Book"/>
          <w:sz w:val="28"/>
          <w:szCs w:val="28"/>
          <w:lang w:val="en-US"/>
        </w:rPr>
        <w:t xml:space="preserve"> </w:t>
      </w:r>
      <w:r w:rsidRPr="00D943F6">
        <w:rPr>
          <w:rFonts w:ascii="Avenir Book" w:hAnsi="Avenir Book"/>
          <w:sz w:val="28"/>
          <w:szCs w:val="28"/>
          <w:lang w:val="en-US"/>
        </w:rPr>
        <w:t>(Most other EU states have rules about when one can be set up and the legitimate reasons; we have limits on renewals.</w:t>
      </w:r>
    </w:p>
    <w:p w14:paraId="32337D32" w14:textId="77777777" w:rsidR="00D943F6" w:rsidRPr="00D943F6" w:rsidRDefault="00D943F6" w:rsidP="004B4B0A">
      <w:pPr>
        <w:jc w:val="both"/>
        <w:rPr>
          <w:rFonts w:ascii="Avenir Book" w:hAnsi="Avenir Book"/>
          <w:sz w:val="28"/>
          <w:szCs w:val="28"/>
          <w:lang w:val="en-US"/>
        </w:rPr>
      </w:pPr>
      <w:r w:rsidRPr="00D943F6">
        <w:rPr>
          <w:rFonts w:ascii="Avenir Book" w:hAnsi="Avenir Book"/>
          <w:sz w:val="28"/>
          <w:szCs w:val="28"/>
          <w:lang w:val="en-US"/>
        </w:rPr>
        <w:t>An interesting case-DI (2018) C-129 confirms that the end of a probationary period is not the ending of an FTC.</w:t>
      </w:r>
    </w:p>
    <w:p w14:paraId="7C56C2A6" w14:textId="5099AF95" w:rsidR="00D943F6" w:rsidRPr="00D943F6" w:rsidRDefault="00D943F6" w:rsidP="004B4B0A">
      <w:pPr>
        <w:jc w:val="both"/>
        <w:rPr>
          <w:rFonts w:ascii="Avenir Book" w:hAnsi="Avenir Book"/>
          <w:sz w:val="28"/>
          <w:szCs w:val="28"/>
          <w:lang w:val="en-US"/>
        </w:rPr>
      </w:pPr>
      <w:r w:rsidRPr="00D943F6">
        <w:rPr>
          <w:rFonts w:ascii="Avenir Book" w:hAnsi="Avenir Book"/>
          <w:sz w:val="28"/>
          <w:szCs w:val="28"/>
          <w:lang w:val="en-US"/>
        </w:rPr>
        <w:t>Sciotto 92018) C- 331/17 concerned an opera singer engaged on a series of FTCs. Italian law excluded certain artistic occupations from protections. As this left her without protections it was held to be contrary to EU law</w:t>
      </w:r>
      <w:r w:rsidR="0069329B">
        <w:rPr>
          <w:rFonts w:ascii="Avenir Book" w:hAnsi="Avenir Book"/>
          <w:sz w:val="28"/>
          <w:szCs w:val="28"/>
          <w:lang w:val="en-US"/>
        </w:rPr>
        <w:t xml:space="preserve">. </w:t>
      </w:r>
    </w:p>
    <w:p w14:paraId="27765231" w14:textId="27D16C8B" w:rsidR="00D943F6" w:rsidRPr="00D943F6" w:rsidRDefault="00D943F6" w:rsidP="004B4B0A">
      <w:pPr>
        <w:jc w:val="both"/>
        <w:rPr>
          <w:rFonts w:ascii="Avenir Book" w:hAnsi="Avenir Book"/>
          <w:sz w:val="28"/>
          <w:szCs w:val="28"/>
          <w:lang w:val="en-US"/>
        </w:rPr>
      </w:pPr>
      <w:r w:rsidRPr="00D943F6">
        <w:rPr>
          <w:rFonts w:ascii="Avenir Book" w:hAnsi="Avenir Book"/>
          <w:sz w:val="28"/>
          <w:szCs w:val="28"/>
          <w:lang w:val="en-US"/>
        </w:rPr>
        <w:t xml:space="preserve">We also have </w:t>
      </w:r>
      <w:r w:rsidR="004B4B0A" w:rsidRPr="00D943F6">
        <w:rPr>
          <w:rFonts w:ascii="Avenir Book" w:hAnsi="Avenir Book"/>
          <w:sz w:val="28"/>
          <w:szCs w:val="28"/>
          <w:lang w:val="en-US"/>
        </w:rPr>
        <w:t>an</w:t>
      </w:r>
      <w:r w:rsidR="004B4B0A">
        <w:rPr>
          <w:rFonts w:ascii="Avenir Book" w:hAnsi="Avenir Book"/>
          <w:sz w:val="28"/>
          <w:szCs w:val="28"/>
          <w:lang w:val="en-US"/>
        </w:rPr>
        <w:t xml:space="preserve"> </w:t>
      </w:r>
      <w:r w:rsidRPr="00D943F6">
        <w:rPr>
          <w:rFonts w:ascii="Avenir Book" w:hAnsi="Avenir Book"/>
          <w:sz w:val="28"/>
          <w:szCs w:val="28"/>
          <w:lang w:val="en-US"/>
        </w:rPr>
        <w:t>interesting H&amp;S case on night work.</w:t>
      </w:r>
    </w:p>
    <w:p w14:paraId="013BED42" w14:textId="72F8DF41" w:rsidR="00D943F6" w:rsidRPr="00D943F6" w:rsidRDefault="00D943F6" w:rsidP="004B4B0A">
      <w:pPr>
        <w:jc w:val="both"/>
        <w:rPr>
          <w:rFonts w:ascii="Avenir Book" w:hAnsi="Avenir Book"/>
          <w:sz w:val="28"/>
          <w:szCs w:val="28"/>
          <w:lang w:val="en-US"/>
        </w:rPr>
      </w:pPr>
      <w:r w:rsidRPr="0069329B">
        <w:rPr>
          <w:rFonts w:ascii="Avenir Book" w:hAnsi="Avenir Book"/>
          <w:sz w:val="28"/>
          <w:szCs w:val="28"/>
          <w:lang w:val="en-US"/>
        </w:rPr>
        <w:t>Castro (2018) C-41/17</w:t>
      </w:r>
      <w:r w:rsidRPr="00D943F6">
        <w:rPr>
          <w:rFonts w:ascii="Avenir Book" w:hAnsi="Avenir Book"/>
          <w:sz w:val="28"/>
          <w:szCs w:val="28"/>
          <w:lang w:val="en-US"/>
        </w:rPr>
        <w:t xml:space="preserve"> where a breastfeeding security guard whose duties were partly at night was held to be covered by EU law requirements to undertake risk assessments for night workers</w:t>
      </w:r>
      <w:r w:rsidR="004B4B0A">
        <w:rPr>
          <w:rFonts w:ascii="Avenir Book" w:hAnsi="Avenir Book"/>
          <w:sz w:val="28"/>
          <w:szCs w:val="28"/>
          <w:lang w:val="en-US"/>
        </w:rPr>
        <w:t xml:space="preserve"> </w:t>
      </w:r>
      <w:r w:rsidRPr="00D943F6">
        <w:rPr>
          <w:rFonts w:ascii="Avenir Book" w:hAnsi="Avenir Book"/>
          <w:sz w:val="28"/>
          <w:szCs w:val="28"/>
          <w:lang w:val="en-US"/>
        </w:rPr>
        <w:t>(She was also cov</w:t>
      </w:r>
      <w:r w:rsidR="0069329B">
        <w:rPr>
          <w:rFonts w:ascii="Avenir Book" w:hAnsi="Avenir Book"/>
          <w:sz w:val="28"/>
          <w:szCs w:val="28"/>
          <w:lang w:val="en-US"/>
        </w:rPr>
        <w:t xml:space="preserve">ered by maternity protections) </w:t>
      </w:r>
      <w:r w:rsidRPr="00D943F6">
        <w:rPr>
          <w:rFonts w:ascii="Avenir Book" w:hAnsi="Avenir Book"/>
          <w:sz w:val="28"/>
          <w:szCs w:val="28"/>
          <w:lang w:val="en-US"/>
        </w:rPr>
        <w:t>And see recent TUC data showing significant increase in night working.</w:t>
      </w:r>
    </w:p>
    <w:p w14:paraId="76B6BD14" w14:textId="77777777" w:rsidR="00D943F6" w:rsidRDefault="00D943F6" w:rsidP="004B4B0A">
      <w:pPr>
        <w:pStyle w:val="ListParagraph"/>
        <w:ind w:left="360"/>
        <w:jc w:val="both"/>
        <w:rPr>
          <w:rFonts w:ascii="Avenir Roman" w:hAnsi="Avenir Roman"/>
          <w:sz w:val="36"/>
          <w:szCs w:val="28"/>
        </w:rPr>
      </w:pPr>
    </w:p>
    <w:p w14:paraId="5CC76AF7" w14:textId="00E12667" w:rsidR="00C24C20" w:rsidRPr="00C24C20" w:rsidRDefault="00D943F6" w:rsidP="004B4B0A">
      <w:pPr>
        <w:pStyle w:val="ListParagraph"/>
        <w:numPr>
          <w:ilvl w:val="0"/>
          <w:numId w:val="9"/>
        </w:numPr>
        <w:jc w:val="both"/>
        <w:rPr>
          <w:rFonts w:ascii="Avenir Book" w:hAnsi="Avenir Book"/>
          <w:sz w:val="28"/>
          <w:szCs w:val="28"/>
        </w:rPr>
      </w:pPr>
      <w:r>
        <w:rPr>
          <w:rFonts w:ascii="Avenir Roman" w:hAnsi="Avenir Roman"/>
          <w:sz w:val="36"/>
          <w:szCs w:val="28"/>
        </w:rPr>
        <w:lastRenderedPageBreak/>
        <w:t>UK Policy and Law</w:t>
      </w:r>
    </w:p>
    <w:p w14:paraId="3A2D099D" w14:textId="77D705D2" w:rsidR="00D943F6" w:rsidRPr="001152C4" w:rsidRDefault="00D943F6" w:rsidP="004B4B0A">
      <w:pPr>
        <w:pStyle w:val="ListParagraph"/>
        <w:numPr>
          <w:ilvl w:val="0"/>
          <w:numId w:val="18"/>
        </w:numPr>
        <w:spacing w:after="160" w:line="259" w:lineRule="auto"/>
        <w:jc w:val="both"/>
        <w:rPr>
          <w:rFonts w:ascii="Avenir Book" w:hAnsi="Avenir Book"/>
          <w:sz w:val="28"/>
          <w:szCs w:val="28"/>
          <w:lang w:val="en-US"/>
        </w:rPr>
      </w:pPr>
      <w:r w:rsidRPr="001152C4">
        <w:rPr>
          <w:rFonts w:ascii="Avenir Book" w:hAnsi="Avenir Book"/>
          <w:sz w:val="28"/>
          <w:szCs w:val="28"/>
          <w:lang w:val="en-US"/>
        </w:rPr>
        <w:t xml:space="preserve">We are in the midst of some major changes in the justice system, some of which we touched on last time. They are mainly about the way cases are handled, the use of technology and the ways staff are deployed. There is little as yet on ETs, though there are proposals/Consultation on an extension of the </w:t>
      </w:r>
      <w:r w:rsidR="004B4B0A" w:rsidRPr="001152C4">
        <w:rPr>
          <w:rFonts w:ascii="Avenir Book" w:hAnsi="Avenir Book"/>
          <w:sz w:val="28"/>
          <w:szCs w:val="28"/>
          <w:lang w:val="en-US"/>
        </w:rPr>
        <w:t>3-month</w:t>
      </w:r>
      <w:r w:rsidRPr="001152C4">
        <w:rPr>
          <w:rFonts w:ascii="Avenir Book" w:hAnsi="Avenir Book"/>
          <w:sz w:val="28"/>
          <w:szCs w:val="28"/>
          <w:lang w:val="en-US"/>
        </w:rPr>
        <w:t xml:space="preserve"> period  6 months within which to lodge claims. There had been concerns about claims where potential claimants have been on maternity leave but it may be that  a general extension will give more certainty. It should be remembered that for claims for breach of contract the limitation period is six years and for negligence, three years.</w:t>
      </w:r>
    </w:p>
    <w:p w14:paraId="6CD699F5" w14:textId="77777777" w:rsidR="00D943F6" w:rsidRPr="001152C4" w:rsidRDefault="00D943F6" w:rsidP="004B4B0A">
      <w:pPr>
        <w:pStyle w:val="ListParagraph"/>
        <w:jc w:val="both"/>
        <w:rPr>
          <w:rFonts w:ascii="Avenir Book" w:hAnsi="Avenir Book"/>
          <w:sz w:val="28"/>
          <w:szCs w:val="28"/>
          <w:lang w:val="en-US"/>
        </w:rPr>
      </w:pPr>
    </w:p>
    <w:p w14:paraId="7FDD489B" w14:textId="77777777" w:rsidR="00D943F6" w:rsidRPr="001152C4" w:rsidRDefault="00D943F6" w:rsidP="004B4B0A">
      <w:pPr>
        <w:pStyle w:val="ListParagraph"/>
        <w:numPr>
          <w:ilvl w:val="0"/>
          <w:numId w:val="18"/>
        </w:numPr>
        <w:spacing w:after="160" w:line="259" w:lineRule="auto"/>
        <w:jc w:val="both"/>
        <w:rPr>
          <w:rFonts w:ascii="Avenir Book" w:hAnsi="Avenir Book"/>
          <w:sz w:val="28"/>
          <w:szCs w:val="28"/>
          <w:lang w:val="en-US"/>
        </w:rPr>
      </w:pPr>
      <w:r w:rsidRPr="001152C4">
        <w:rPr>
          <w:rFonts w:ascii="Avenir Book" w:hAnsi="Avenir Book"/>
          <w:sz w:val="28"/>
          <w:szCs w:val="28"/>
          <w:lang w:val="en-US"/>
        </w:rPr>
        <w:t>A related topic is that of a Law Commission Paper on employment tribunals which questions whether they should be able to hear concurrent non-employment issues and whether the £25 cap on breach of contract claims be lifted.</w:t>
      </w:r>
    </w:p>
    <w:p w14:paraId="67376535" w14:textId="77777777" w:rsidR="00D943F6" w:rsidRPr="001152C4" w:rsidRDefault="00D943F6" w:rsidP="004B4B0A">
      <w:pPr>
        <w:jc w:val="both"/>
        <w:rPr>
          <w:rFonts w:ascii="Avenir Book" w:hAnsi="Avenir Book"/>
          <w:sz w:val="28"/>
          <w:szCs w:val="28"/>
          <w:lang w:val="en-US"/>
        </w:rPr>
      </w:pPr>
    </w:p>
    <w:p w14:paraId="533288AE" w14:textId="77777777" w:rsidR="00D943F6" w:rsidRPr="001152C4" w:rsidRDefault="00D943F6" w:rsidP="004B4B0A">
      <w:pPr>
        <w:jc w:val="both"/>
        <w:rPr>
          <w:rFonts w:ascii="Avenir Book" w:hAnsi="Avenir Book"/>
          <w:sz w:val="28"/>
          <w:szCs w:val="28"/>
          <w:lang w:val="en-US"/>
        </w:rPr>
      </w:pPr>
    </w:p>
    <w:p w14:paraId="54B260AA" w14:textId="77777777" w:rsidR="00D943F6" w:rsidRPr="001152C4" w:rsidRDefault="00D943F6" w:rsidP="004B4B0A">
      <w:pPr>
        <w:pStyle w:val="ListParagraph"/>
        <w:numPr>
          <w:ilvl w:val="0"/>
          <w:numId w:val="18"/>
        </w:numPr>
        <w:spacing w:after="160" w:line="259" w:lineRule="auto"/>
        <w:jc w:val="both"/>
        <w:rPr>
          <w:rFonts w:ascii="Avenir Book" w:hAnsi="Avenir Book"/>
          <w:sz w:val="28"/>
          <w:szCs w:val="28"/>
          <w:lang w:val="en-US"/>
        </w:rPr>
      </w:pPr>
      <w:r w:rsidRPr="001152C4">
        <w:rPr>
          <w:rFonts w:ascii="Avenir Book" w:hAnsi="Avenir Book"/>
          <w:sz w:val="28"/>
          <w:szCs w:val="28"/>
          <w:lang w:val="en-US"/>
        </w:rPr>
        <w:t>ACAS has published statistics on Early Conciliation. It reports that currently 85% of recent claims are still being dealt with; 13% withdrawn or settled and 23% going to hearing. What might this mean?</w:t>
      </w:r>
    </w:p>
    <w:p w14:paraId="5A333159" w14:textId="77777777" w:rsidR="00D943F6" w:rsidRPr="001152C4" w:rsidRDefault="00D943F6" w:rsidP="004B4B0A">
      <w:pPr>
        <w:jc w:val="both"/>
        <w:rPr>
          <w:rFonts w:ascii="Avenir Book" w:hAnsi="Avenir Book"/>
          <w:sz w:val="28"/>
          <w:szCs w:val="28"/>
          <w:lang w:val="en-US"/>
        </w:rPr>
      </w:pPr>
    </w:p>
    <w:p w14:paraId="78F90A21" w14:textId="77777777" w:rsidR="00D943F6" w:rsidRPr="001152C4" w:rsidRDefault="00D943F6" w:rsidP="004B4B0A">
      <w:pPr>
        <w:jc w:val="both"/>
        <w:rPr>
          <w:rFonts w:ascii="Avenir Book" w:hAnsi="Avenir Book"/>
          <w:sz w:val="28"/>
          <w:szCs w:val="28"/>
          <w:lang w:val="en-US"/>
        </w:rPr>
      </w:pPr>
    </w:p>
    <w:p w14:paraId="05069C49" w14:textId="18EC7207" w:rsidR="00D943F6" w:rsidRPr="001152C4" w:rsidRDefault="00D943F6" w:rsidP="004B4B0A">
      <w:pPr>
        <w:pStyle w:val="ListParagraph"/>
        <w:numPr>
          <w:ilvl w:val="0"/>
          <w:numId w:val="18"/>
        </w:numPr>
        <w:spacing w:after="160" w:line="259" w:lineRule="auto"/>
        <w:jc w:val="both"/>
        <w:rPr>
          <w:rFonts w:ascii="Avenir Book" w:hAnsi="Avenir Book"/>
          <w:sz w:val="28"/>
          <w:szCs w:val="28"/>
          <w:lang w:val="en-US"/>
        </w:rPr>
      </w:pPr>
      <w:r w:rsidRPr="001152C4">
        <w:rPr>
          <w:rFonts w:ascii="Avenir Book" w:hAnsi="Avenir Book"/>
          <w:sz w:val="28"/>
          <w:szCs w:val="28"/>
          <w:lang w:val="en-US"/>
        </w:rPr>
        <w:t xml:space="preserve">The Trade Secrets legislation is now in force. It implements </w:t>
      </w:r>
      <w:r w:rsidR="004B4B0A" w:rsidRPr="001152C4">
        <w:rPr>
          <w:rFonts w:ascii="Avenir Book" w:hAnsi="Avenir Book"/>
          <w:sz w:val="28"/>
          <w:szCs w:val="28"/>
          <w:lang w:val="en-US"/>
        </w:rPr>
        <w:t>a</w:t>
      </w:r>
      <w:r w:rsidRPr="001152C4">
        <w:rPr>
          <w:rFonts w:ascii="Avenir Book" w:hAnsi="Avenir Book"/>
          <w:sz w:val="28"/>
          <w:szCs w:val="28"/>
          <w:lang w:val="en-US"/>
        </w:rPr>
        <w:t xml:space="preserve"> EU Directive. This is a complex area but in no way confined to patents copyright etc. It is about confidential information and establishing an offence of divulging confidential information and an entitlement to compensation. The potential coverage is wide and includes not just technical data but any information that might of interest or advantage to someone else. </w:t>
      </w:r>
      <w:r w:rsidR="004B4B0A">
        <w:rPr>
          <w:rFonts w:ascii="Avenir Book" w:hAnsi="Avenir Book"/>
          <w:sz w:val="28"/>
          <w:szCs w:val="28"/>
          <w:lang w:val="en-US"/>
        </w:rPr>
        <w:t>So!</w:t>
      </w:r>
      <w:r w:rsidR="004B4B0A" w:rsidRPr="001152C4">
        <w:rPr>
          <w:rFonts w:ascii="Avenir Book" w:hAnsi="Avenir Book"/>
          <w:sz w:val="28"/>
          <w:szCs w:val="28"/>
          <w:lang w:val="en-US"/>
        </w:rPr>
        <w:t xml:space="preserve"> financial data, salary data, marketing strategies, and maybe some aspects of personnel data. </w:t>
      </w:r>
      <w:r w:rsidRPr="001152C4">
        <w:rPr>
          <w:rFonts w:ascii="Avenir Book" w:hAnsi="Avenir Book"/>
          <w:sz w:val="28"/>
          <w:szCs w:val="28"/>
          <w:lang w:val="en-US"/>
        </w:rPr>
        <w:t xml:space="preserve">‘Secret’ is simply defined as having ‘commercial value’. </w:t>
      </w:r>
      <w:r w:rsidR="004B4B0A" w:rsidRPr="001152C4">
        <w:rPr>
          <w:rFonts w:ascii="Avenir Book" w:hAnsi="Avenir Book"/>
          <w:sz w:val="28"/>
          <w:szCs w:val="28"/>
          <w:lang w:val="en-US"/>
        </w:rPr>
        <w:t xml:space="preserve">To benefit </w:t>
      </w:r>
      <w:r w:rsidR="004B4B0A" w:rsidRPr="001152C4">
        <w:rPr>
          <w:rFonts w:ascii="Avenir Book" w:hAnsi="Avenir Book"/>
          <w:sz w:val="28"/>
          <w:szCs w:val="28"/>
          <w:lang w:val="en-US"/>
        </w:rPr>
        <w:lastRenderedPageBreak/>
        <w:t>from the law it is important to see that the information is confidential and that reasonable steps are taken to keep it so.</w:t>
      </w:r>
      <w:r w:rsidR="004B4B0A">
        <w:rPr>
          <w:rFonts w:ascii="Avenir Book" w:hAnsi="Avenir Book"/>
          <w:sz w:val="28"/>
          <w:szCs w:val="28"/>
          <w:lang w:val="en-US"/>
        </w:rPr>
        <w:t xml:space="preserve"> </w:t>
      </w:r>
      <w:r w:rsidR="004B4B0A" w:rsidRPr="001152C4">
        <w:rPr>
          <w:rFonts w:ascii="Avenir Book" w:hAnsi="Avenir Book"/>
          <w:sz w:val="28"/>
          <w:szCs w:val="28"/>
          <w:lang w:val="en-US"/>
        </w:rPr>
        <w:t xml:space="preserve">This has clear HR implications, for although we already have laws on both confidentiality and IP this spells out the rights and duties more clearly. </w:t>
      </w:r>
      <w:r w:rsidRPr="001152C4">
        <w:rPr>
          <w:rFonts w:ascii="Avenir Book" w:hAnsi="Avenir Book"/>
          <w:sz w:val="28"/>
          <w:szCs w:val="28"/>
          <w:lang w:val="en-US"/>
        </w:rPr>
        <w:t>It provides an alternative means of redress as well.</w:t>
      </w:r>
    </w:p>
    <w:p w14:paraId="69A65F94" w14:textId="77777777" w:rsidR="00D943F6" w:rsidRPr="001152C4" w:rsidRDefault="00D943F6" w:rsidP="004B4B0A">
      <w:pPr>
        <w:pStyle w:val="ListParagraph"/>
        <w:jc w:val="both"/>
        <w:rPr>
          <w:rFonts w:ascii="Avenir Book" w:hAnsi="Avenir Book"/>
          <w:sz w:val="28"/>
          <w:szCs w:val="28"/>
          <w:lang w:val="en-US"/>
        </w:rPr>
      </w:pPr>
    </w:p>
    <w:p w14:paraId="2EADA069" w14:textId="291ABE1E" w:rsidR="00D943F6" w:rsidRPr="001152C4" w:rsidRDefault="00D943F6" w:rsidP="004B4B0A">
      <w:pPr>
        <w:pStyle w:val="ListParagraph"/>
        <w:jc w:val="both"/>
        <w:rPr>
          <w:rFonts w:ascii="Avenir Book" w:hAnsi="Avenir Book"/>
          <w:sz w:val="28"/>
          <w:szCs w:val="28"/>
          <w:lang w:val="en-US"/>
        </w:rPr>
      </w:pPr>
      <w:r w:rsidRPr="001152C4">
        <w:rPr>
          <w:rFonts w:ascii="Avenir Book" w:hAnsi="Avenir Book"/>
          <w:sz w:val="28"/>
          <w:szCs w:val="28"/>
          <w:lang w:val="en-US"/>
        </w:rPr>
        <w:t xml:space="preserve">What is also important is that measures you take to protect ‘secrets’ do not infringe ‘freedom of expression’(!) or ‘freedom of mobility’ </w:t>
      </w:r>
      <w:r w:rsidR="004B4B0A" w:rsidRPr="001152C4">
        <w:rPr>
          <w:rFonts w:ascii="Avenir Book" w:hAnsi="Avenir Book"/>
          <w:sz w:val="28"/>
          <w:szCs w:val="28"/>
          <w:lang w:val="en-US"/>
        </w:rPr>
        <w:t>e.g.</w:t>
      </w:r>
      <w:r w:rsidRPr="001152C4">
        <w:rPr>
          <w:rFonts w:ascii="Avenir Book" w:hAnsi="Avenir Book"/>
          <w:sz w:val="28"/>
          <w:szCs w:val="28"/>
          <w:lang w:val="en-US"/>
        </w:rPr>
        <w:t xml:space="preserve"> prevent some -one getting a job. Clearly, the links between this and the long -standing rules we have on restrictive covenants and restraint of trade need to be looked at.</w:t>
      </w:r>
    </w:p>
    <w:p w14:paraId="55EFA858" w14:textId="77777777" w:rsidR="00D943F6" w:rsidRPr="001152C4" w:rsidRDefault="00D943F6" w:rsidP="004B4B0A">
      <w:pPr>
        <w:pStyle w:val="ListParagraph"/>
        <w:jc w:val="both"/>
        <w:rPr>
          <w:rFonts w:ascii="Avenir Book" w:hAnsi="Avenir Book"/>
          <w:sz w:val="28"/>
          <w:szCs w:val="28"/>
          <w:lang w:val="en-US"/>
        </w:rPr>
      </w:pPr>
      <w:r w:rsidRPr="001152C4">
        <w:rPr>
          <w:rFonts w:ascii="Avenir Book" w:hAnsi="Avenir Book"/>
          <w:sz w:val="28"/>
          <w:szCs w:val="28"/>
          <w:lang w:val="en-US"/>
        </w:rPr>
        <w:t>So, it is suggested that the following tasks be undertaken, if not done already.</w:t>
      </w:r>
    </w:p>
    <w:p w14:paraId="661A2DC1" w14:textId="613E76E5" w:rsidR="00D943F6" w:rsidRPr="001152C4" w:rsidRDefault="00D943F6" w:rsidP="0069329B">
      <w:pPr>
        <w:pStyle w:val="ListParagraph"/>
        <w:numPr>
          <w:ilvl w:val="0"/>
          <w:numId w:val="23"/>
        </w:numPr>
        <w:spacing w:after="160" w:line="259" w:lineRule="auto"/>
        <w:jc w:val="both"/>
        <w:rPr>
          <w:rFonts w:ascii="Avenir Book" w:hAnsi="Avenir Book"/>
          <w:sz w:val="28"/>
          <w:szCs w:val="28"/>
          <w:lang w:val="en-US"/>
        </w:rPr>
      </w:pPr>
      <w:r w:rsidRPr="001152C4">
        <w:rPr>
          <w:rFonts w:ascii="Avenir Book" w:hAnsi="Avenir Book"/>
          <w:sz w:val="28"/>
          <w:szCs w:val="28"/>
          <w:lang w:val="en-US"/>
        </w:rPr>
        <w:t xml:space="preserve">Develop a clear sense of the range of materials </w:t>
      </w:r>
      <w:r w:rsidR="004B4B0A" w:rsidRPr="001152C4">
        <w:rPr>
          <w:rFonts w:ascii="Avenir Book" w:hAnsi="Avenir Book"/>
          <w:sz w:val="28"/>
          <w:szCs w:val="28"/>
          <w:lang w:val="en-US"/>
        </w:rPr>
        <w:t>etc.</w:t>
      </w:r>
      <w:r w:rsidRPr="001152C4">
        <w:rPr>
          <w:rFonts w:ascii="Avenir Book" w:hAnsi="Avenir Book"/>
          <w:sz w:val="28"/>
          <w:szCs w:val="28"/>
          <w:lang w:val="en-US"/>
        </w:rPr>
        <w:t xml:space="preserve"> that are covered by this new law</w:t>
      </w:r>
    </w:p>
    <w:p w14:paraId="155A33A3" w14:textId="77777777" w:rsidR="00D943F6" w:rsidRPr="001152C4" w:rsidRDefault="00D943F6" w:rsidP="0069329B">
      <w:pPr>
        <w:pStyle w:val="ListParagraph"/>
        <w:numPr>
          <w:ilvl w:val="0"/>
          <w:numId w:val="23"/>
        </w:numPr>
        <w:spacing w:after="160" w:line="259" w:lineRule="auto"/>
        <w:jc w:val="both"/>
        <w:rPr>
          <w:rFonts w:ascii="Avenir Book" w:hAnsi="Avenir Book"/>
          <w:sz w:val="28"/>
          <w:szCs w:val="28"/>
          <w:lang w:val="en-US"/>
        </w:rPr>
      </w:pPr>
      <w:r w:rsidRPr="001152C4">
        <w:rPr>
          <w:rFonts w:ascii="Avenir Book" w:hAnsi="Avenir Book"/>
          <w:sz w:val="28"/>
          <w:szCs w:val="28"/>
          <w:lang w:val="en-US"/>
        </w:rPr>
        <w:t>Assess what is currently done to keep information ‘secret’</w:t>
      </w:r>
    </w:p>
    <w:p w14:paraId="407BA49E" w14:textId="77777777" w:rsidR="00D943F6" w:rsidRPr="001152C4" w:rsidRDefault="00D943F6" w:rsidP="0069329B">
      <w:pPr>
        <w:pStyle w:val="ListParagraph"/>
        <w:numPr>
          <w:ilvl w:val="0"/>
          <w:numId w:val="23"/>
        </w:numPr>
        <w:spacing w:after="160" w:line="259" w:lineRule="auto"/>
        <w:jc w:val="both"/>
        <w:rPr>
          <w:rFonts w:ascii="Avenir Book" w:hAnsi="Avenir Book"/>
          <w:sz w:val="28"/>
          <w:szCs w:val="28"/>
          <w:lang w:val="en-US"/>
        </w:rPr>
      </w:pPr>
      <w:r w:rsidRPr="001152C4">
        <w:rPr>
          <w:rFonts w:ascii="Avenir Book" w:hAnsi="Avenir Book"/>
          <w:sz w:val="28"/>
          <w:szCs w:val="28"/>
          <w:lang w:val="en-US"/>
        </w:rPr>
        <w:t>Check links with both contracts and disciplinary processes</w:t>
      </w:r>
    </w:p>
    <w:p w14:paraId="62672846" w14:textId="2A19A6B5" w:rsidR="00D943F6" w:rsidRPr="001152C4" w:rsidRDefault="00D943F6" w:rsidP="0069329B">
      <w:pPr>
        <w:pStyle w:val="ListParagraph"/>
        <w:numPr>
          <w:ilvl w:val="0"/>
          <w:numId w:val="23"/>
        </w:numPr>
        <w:spacing w:after="160" w:line="259" w:lineRule="auto"/>
        <w:jc w:val="both"/>
        <w:rPr>
          <w:rFonts w:ascii="Avenir Book" w:hAnsi="Avenir Book"/>
          <w:sz w:val="28"/>
          <w:szCs w:val="28"/>
          <w:lang w:val="en-US"/>
        </w:rPr>
      </w:pPr>
      <w:r w:rsidRPr="001152C4">
        <w:rPr>
          <w:rFonts w:ascii="Avenir Book" w:hAnsi="Avenir Book"/>
          <w:sz w:val="28"/>
          <w:szCs w:val="28"/>
          <w:lang w:val="en-US"/>
        </w:rPr>
        <w:t xml:space="preserve">Check if other people might </w:t>
      </w:r>
      <w:r w:rsidR="003F451F">
        <w:rPr>
          <w:rFonts w:ascii="Avenir Book" w:hAnsi="Avenir Book"/>
          <w:sz w:val="28"/>
          <w:szCs w:val="28"/>
          <w:lang w:val="en-US"/>
        </w:rPr>
        <w:t xml:space="preserve">be </w:t>
      </w:r>
      <w:r w:rsidRPr="001152C4">
        <w:rPr>
          <w:rFonts w:ascii="Avenir Book" w:hAnsi="Avenir Book"/>
          <w:sz w:val="28"/>
          <w:szCs w:val="28"/>
          <w:lang w:val="en-US"/>
        </w:rPr>
        <w:t xml:space="preserve">useful </w:t>
      </w:r>
      <w:r w:rsidR="003F451F">
        <w:rPr>
          <w:rFonts w:ascii="Avenir Book" w:hAnsi="Avenir Book"/>
          <w:sz w:val="28"/>
          <w:szCs w:val="28"/>
          <w:lang w:val="en-US"/>
        </w:rPr>
        <w:t xml:space="preserve">to </w:t>
      </w:r>
      <w:r w:rsidRPr="001152C4">
        <w:rPr>
          <w:rFonts w:ascii="Avenir Book" w:hAnsi="Avenir Book"/>
          <w:sz w:val="28"/>
          <w:szCs w:val="28"/>
          <w:lang w:val="en-US"/>
        </w:rPr>
        <w:t>be included to protect data etc.</w:t>
      </w:r>
      <w:r w:rsidR="003F451F">
        <w:rPr>
          <w:rFonts w:ascii="Avenir Book" w:hAnsi="Avenir Book"/>
          <w:sz w:val="28"/>
          <w:szCs w:val="28"/>
          <w:lang w:val="en-US"/>
        </w:rPr>
        <w:t xml:space="preserve"> </w:t>
      </w:r>
      <w:r w:rsidRPr="001152C4">
        <w:rPr>
          <w:rFonts w:ascii="Avenir Book" w:hAnsi="Avenir Book"/>
          <w:sz w:val="28"/>
          <w:szCs w:val="28"/>
          <w:lang w:val="en-US"/>
        </w:rPr>
        <w:t xml:space="preserve">(Agencies, marketing organisations, websites </w:t>
      </w:r>
      <w:r w:rsidR="004B4B0A" w:rsidRPr="001152C4">
        <w:rPr>
          <w:rFonts w:ascii="Avenir Book" w:hAnsi="Avenir Book"/>
          <w:sz w:val="28"/>
          <w:szCs w:val="28"/>
          <w:lang w:val="en-US"/>
        </w:rPr>
        <w:t>etc.</w:t>
      </w:r>
      <w:r w:rsidRPr="001152C4">
        <w:rPr>
          <w:rFonts w:ascii="Avenir Book" w:hAnsi="Avenir Book"/>
          <w:sz w:val="28"/>
          <w:szCs w:val="28"/>
          <w:lang w:val="en-US"/>
        </w:rPr>
        <w:t>)</w:t>
      </w:r>
    </w:p>
    <w:p w14:paraId="2A80EE55" w14:textId="77777777" w:rsidR="00D943F6" w:rsidRPr="001152C4" w:rsidRDefault="00D943F6" w:rsidP="0069329B">
      <w:pPr>
        <w:pStyle w:val="ListParagraph"/>
        <w:numPr>
          <w:ilvl w:val="0"/>
          <w:numId w:val="23"/>
        </w:numPr>
        <w:spacing w:after="160" w:line="259" w:lineRule="auto"/>
        <w:jc w:val="both"/>
        <w:rPr>
          <w:rFonts w:ascii="Avenir Book" w:hAnsi="Avenir Book"/>
          <w:sz w:val="28"/>
          <w:szCs w:val="28"/>
          <w:lang w:val="en-US"/>
        </w:rPr>
      </w:pPr>
      <w:r w:rsidRPr="001152C4">
        <w:rPr>
          <w:rFonts w:ascii="Avenir Book" w:hAnsi="Avenir Book"/>
          <w:sz w:val="28"/>
          <w:szCs w:val="28"/>
          <w:lang w:val="en-US"/>
        </w:rPr>
        <w:t>Bear in mind that the ‘freedom’ rights may need to be taken into account, especially in terms of references, restraint clauses etc.</w:t>
      </w:r>
    </w:p>
    <w:p w14:paraId="7D313E6F" w14:textId="1CF91210" w:rsidR="003F451F" w:rsidRPr="003F451F" w:rsidRDefault="00D943F6" w:rsidP="0069329B">
      <w:pPr>
        <w:pStyle w:val="ListParagraph"/>
        <w:numPr>
          <w:ilvl w:val="0"/>
          <w:numId w:val="23"/>
        </w:numPr>
        <w:spacing w:after="160" w:line="259" w:lineRule="auto"/>
        <w:jc w:val="both"/>
        <w:rPr>
          <w:rFonts w:ascii="Avenir Book" w:hAnsi="Avenir Book"/>
          <w:sz w:val="28"/>
          <w:szCs w:val="28"/>
          <w:lang w:val="en-US"/>
        </w:rPr>
      </w:pPr>
      <w:r w:rsidRPr="001152C4">
        <w:rPr>
          <w:rFonts w:ascii="Avenir Book" w:hAnsi="Avenir Book"/>
          <w:sz w:val="28"/>
          <w:szCs w:val="28"/>
          <w:lang w:val="en-US"/>
        </w:rPr>
        <w:t xml:space="preserve">Overall, consider the </w:t>
      </w:r>
      <w:r w:rsidRPr="001152C4">
        <w:rPr>
          <w:rFonts w:ascii="Avenir Book" w:hAnsi="Avenir Book"/>
          <w:sz w:val="28"/>
          <w:szCs w:val="28"/>
          <w:u w:val="single"/>
          <w:lang w:val="en-US"/>
        </w:rPr>
        <w:t xml:space="preserve">relationship of this law </w:t>
      </w:r>
      <w:r w:rsidR="0069329B" w:rsidRPr="001152C4">
        <w:rPr>
          <w:rFonts w:ascii="Avenir Book" w:hAnsi="Avenir Book"/>
          <w:sz w:val="28"/>
          <w:szCs w:val="28"/>
          <w:u w:val="single"/>
          <w:lang w:val="en-US"/>
        </w:rPr>
        <w:t>with;</w:t>
      </w:r>
    </w:p>
    <w:p w14:paraId="5583D83D" w14:textId="77777777" w:rsidR="0069329B" w:rsidRDefault="00D943F6" w:rsidP="003F451F">
      <w:pPr>
        <w:pStyle w:val="ListParagraph"/>
        <w:numPr>
          <w:ilvl w:val="1"/>
          <w:numId w:val="19"/>
        </w:numPr>
        <w:spacing w:after="160" w:line="259" w:lineRule="auto"/>
        <w:jc w:val="both"/>
        <w:rPr>
          <w:rFonts w:ascii="Avenir Book" w:hAnsi="Avenir Book"/>
          <w:sz w:val="28"/>
          <w:szCs w:val="28"/>
          <w:lang w:val="en-US"/>
        </w:rPr>
      </w:pPr>
      <w:r w:rsidRPr="003F451F">
        <w:rPr>
          <w:rFonts w:ascii="Avenir Book" w:hAnsi="Avenir Book"/>
          <w:sz w:val="28"/>
          <w:szCs w:val="28"/>
          <w:lang w:val="en-US"/>
        </w:rPr>
        <w:t>The implied</w:t>
      </w:r>
      <w:r w:rsidR="0069329B">
        <w:rPr>
          <w:rFonts w:ascii="Avenir Book" w:hAnsi="Avenir Book"/>
          <w:sz w:val="28"/>
          <w:szCs w:val="28"/>
          <w:lang w:val="en-US"/>
        </w:rPr>
        <w:t xml:space="preserve"> term of trust and confidence </w:t>
      </w:r>
      <w:r w:rsidR="004B4B0A" w:rsidRPr="003F451F">
        <w:rPr>
          <w:rFonts w:ascii="Avenir Book" w:hAnsi="Avenir Book"/>
          <w:sz w:val="28"/>
          <w:szCs w:val="28"/>
          <w:lang w:val="en-US"/>
        </w:rPr>
        <w:t>and</w:t>
      </w:r>
      <w:r w:rsidRPr="003F451F">
        <w:rPr>
          <w:rFonts w:ascii="Avenir Book" w:hAnsi="Avenir Book"/>
          <w:sz w:val="28"/>
          <w:szCs w:val="28"/>
          <w:lang w:val="en-US"/>
        </w:rPr>
        <w:t xml:space="preserve"> of faithful and    honest service’</w:t>
      </w:r>
      <w:r w:rsidR="003F451F" w:rsidRPr="003F451F">
        <w:rPr>
          <w:rFonts w:ascii="Avenir Book" w:hAnsi="Avenir Book"/>
          <w:sz w:val="28"/>
          <w:szCs w:val="28"/>
          <w:lang w:val="en-US"/>
        </w:rPr>
        <w:t xml:space="preserve"> </w:t>
      </w:r>
    </w:p>
    <w:p w14:paraId="27F00317" w14:textId="77777777" w:rsidR="0069329B" w:rsidRDefault="0069329B" w:rsidP="003F451F">
      <w:pPr>
        <w:pStyle w:val="ListParagraph"/>
        <w:numPr>
          <w:ilvl w:val="1"/>
          <w:numId w:val="19"/>
        </w:numPr>
        <w:spacing w:after="160" w:line="259" w:lineRule="auto"/>
        <w:jc w:val="both"/>
        <w:rPr>
          <w:rFonts w:ascii="Avenir Book" w:hAnsi="Avenir Book"/>
          <w:sz w:val="28"/>
          <w:szCs w:val="28"/>
          <w:lang w:val="en-US"/>
        </w:rPr>
      </w:pPr>
      <w:r>
        <w:rPr>
          <w:rFonts w:ascii="Avenir Book" w:hAnsi="Avenir Book"/>
          <w:sz w:val="28"/>
          <w:szCs w:val="28"/>
          <w:lang w:val="en-US"/>
        </w:rPr>
        <w:t>Whistleblowing</w:t>
      </w:r>
    </w:p>
    <w:p w14:paraId="68DD7DF8" w14:textId="77777777" w:rsidR="0069329B" w:rsidRDefault="003F451F" w:rsidP="003F451F">
      <w:pPr>
        <w:pStyle w:val="ListParagraph"/>
        <w:numPr>
          <w:ilvl w:val="1"/>
          <w:numId w:val="19"/>
        </w:numPr>
        <w:spacing w:after="160" w:line="259" w:lineRule="auto"/>
        <w:jc w:val="both"/>
        <w:rPr>
          <w:rFonts w:ascii="Avenir Book" w:hAnsi="Avenir Book"/>
          <w:sz w:val="28"/>
          <w:szCs w:val="28"/>
          <w:lang w:val="en-US"/>
        </w:rPr>
      </w:pPr>
      <w:r w:rsidRPr="003F451F">
        <w:rPr>
          <w:rFonts w:ascii="Avenir Book" w:hAnsi="Avenir Book"/>
          <w:sz w:val="28"/>
          <w:szCs w:val="28"/>
          <w:lang w:val="en-US"/>
        </w:rPr>
        <w:t xml:space="preserve"> </w:t>
      </w:r>
      <w:r w:rsidR="0069329B">
        <w:rPr>
          <w:rFonts w:ascii="Avenir Book" w:hAnsi="Avenir Book"/>
          <w:sz w:val="28"/>
          <w:szCs w:val="28"/>
          <w:lang w:val="en-US"/>
        </w:rPr>
        <w:t>NDAs/</w:t>
      </w:r>
      <w:r w:rsidR="00D943F6" w:rsidRPr="003F451F">
        <w:rPr>
          <w:rFonts w:ascii="Avenir Book" w:hAnsi="Avenir Book"/>
          <w:sz w:val="28"/>
          <w:szCs w:val="28"/>
          <w:lang w:val="en-US"/>
        </w:rPr>
        <w:t>settlement agreement</w:t>
      </w:r>
      <w:r w:rsidRPr="003F451F">
        <w:rPr>
          <w:rFonts w:ascii="Avenir Book" w:hAnsi="Avenir Book"/>
          <w:sz w:val="28"/>
          <w:szCs w:val="28"/>
          <w:lang w:val="en-US"/>
        </w:rPr>
        <w:t xml:space="preserve">. </w:t>
      </w:r>
    </w:p>
    <w:p w14:paraId="3CF54863" w14:textId="77777777" w:rsidR="0069329B" w:rsidRDefault="00D943F6" w:rsidP="003F451F">
      <w:pPr>
        <w:pStyle w:val="ListParagraph"/>
        <w:numPr>
          <w:ilvl w:val="1"/>
          <w:numId w:val="19"/>
        </w:numPr>
        <w:spacing w:after="160" w:line="259" w:lineRule="auto"/>
        <w:jc w:val="both"/>
        <w:rPr>
          <w:rFonts w:ascii="Avenir Book" w:hAnsi="Avenir Book"/>
          <w:sz w:val="28"/>
          <w:szCs w:val="28"/>
          <w:lang w:val="en-US"/>
        </w:rPr>
      </w:pPr>
      <w:r w:rsidRPr="003F451F">
        <w:rPr>
          <w:rFonts w:ascii="Avenir Book" w:hAnsi="Avenir Book"/>
          <w:sz w:val="28"/>
          <w:szCs w:val="28"/>
          <w:lang w:val="en-US"/>
        </w:rPr>
        <w:t>Maybe, a</w:t>
      </w:r>
      <w:r w:rsidR="0069329B">
        <w:rPr>
          <w:rFonts w:ascii="Avenir Book" w:hAnsi="Avenir Book"/>
          <w:sz w:val="28"/>
          <w:szCs w:val="28"/>
          <w:lang w:val="en-US"/>
        </w:rPr>
        <w:t xml:space="preserve">spects of equality law and </w:t>
      </w:r>
      <w:r w:rsidRPr="003F451F">
        <w:rPr>
          <w:rFonts w:ascii="Avenir Book" w:hAnsi="Avenir Book"/>
          <w:sz w:val="28"/>
          <w:szCs w:val="28"/>
          <w:lang w:val="en-US"/>
        </w:rPr>
        <w:t>human rights law</w:t>
      </w:r>
      <w:r w:rsidR="0069329B">
        <w:rPr>
          <w:rFonts w:ascii="Avenir Book" w:hAnsi="Avenir Book"/>
          <w:sz w:val="28"/>
          <w:szCs w:val="28"/>
          <w:lang w:val="en-US"/>
        </w:rPr>
        <w:t>.</w:t>
      </w:r>
    </w:p>
    <w:p w14:paraId="514EDFC7" w14:textId="28E6D6AF" w:rsidR="00D943F6" w:rsidRPr="003F451F" w:rsidRDefault="00D943F6" w:rsidP="003F451F">
      <w:pPr>
        <w:pStyle w:val="ListParagraph"/>
        <w:numPr>
          <w:ilvl w:val="1"/>
          <w:numId w:val="19"/>
        </w:numPr>
        <w:spacing w:after="160" w:line="259" w:lineRule="auto"/>
        <w:jc w:val="both"/>
        <w:rPr>
          <w:rFonts w:ascii="Avenir Book" w:hAnsi="Avenir Book"/>
          <w:sz w:val="28"/>
          <w:szCs w:val="28"/>
          <w:lang w:val="en-US"/>
        </w:rPr>
      </w:pPr>
      <w:r w:rsidRPr="003F451F">
        <w:rPr>
          <w:rFonts w:ascii="Avenir Book" w:hAnsi="Avenir Book"/>
          <w:sz w:val="28"/>
          <w:szCs w:val="28"/>
          <w:lang w:val="en-US"/>
        </w:rPr>
        <w:t>Maybe, variation of contracts</w:t>
      </w:r>
    </w:p>
    <w:p w14:paraId="59EBBA4C" w14:textId="77777777" w:rsidR="00D943F6" w:rsidRPr="001152C4" w:rsidRDefault="00D943F6" w:rsidP="004B4B0A">
      <w:pPr>
        <w:pStyle w:val="ListParagraph"/>
        <w:jc w:val="both"/>
        <w:rPr>
          <w:rFonts w:ascii="Avenir Book" w:hAnsi="Avenir Book"/>
          <w:sz w:val="28"/>
          <w:szCs w:val="28"/>
          <w:lang w:val="en-US"/>
        </w:rPr>
      </w:pPr>
    </w:p>
    <w:p w14:paraId="4356C9C1" w14:textId="77777777" w:rsidR="00D943F6" w:rsidRPr="001152C4" w:rsidRDefault="00D943F6" w:rsidP="004B4B0A">
      <w:pPr>
        <w:pStyle w:val="ListParagraph"/>
        <w:jc w:val="both"/>
        <w:rPr>
          <w:rFonts w:ascii="Avenir Book" w:hAnsi="Avenir Book"/>
          <w:sz w:val="28"/>
          <w:szCs w:val="28"/>
          <w:lang w:val="en-US"/>
        </w:rPr>
      </w:pPr>
      <w:r w:rsidRPr="001152C4">
        <w:rPr>
          <w:rFonts w:ascii="Avenir Book" w:hAnsi="Avenir Book"/>
          <w:sz w:val="28"/>
          <w:szCs w:val="28"/>
          <w:lang w:val="en-US"/>
        </w:rPr>
        <w:t>QUESTIONS?</w:t>
      </w:r>
    </w:p>
    <w:p w14:paraId="7386CA46" w14:textId="77777777" w:rsidR="00D943F6" w:rsidRPr="001152C4" w:rsidRDefault="00D943F6" w:rsidP="004B4B0A">
      <w:pPr>
        <w:pStyle w:val="ListParagraph"/>
        <w:jc w:val="both"/>
        <w:rPr>
          <w:rFonts w:ascii="Avenir Book" w:hAnsi="Avenir Book"/>
          <w:sz w:val="28"/>
          <w:szCs w:val="28"/>
          <w:lang w:val="en-US"/>
        </w:rPr>
      </w:pPr>
    </w:p>
    <w:p w14:paraId="150AE57B" w14:textId="77777777" w:rsidR="00D943F6" w:rsidRPr="001152C4" w:rsidRDefault="00D943F6" w:rsidP="004B4B0A">
      <w:pPr>
        <w:pStyle w:val="ListParagraph"/>
        <w:jc w:val="both"/>
        <w:rPr>
          <w:rFonts w:ascii="Avenir Book" w:hAnsi="Avenir Book"/>
          <w:sz w:val="28"/>
          <w:szCs w:val="28"/>
          <w:lang w:val="en-US"/>
        </w:rPr>
      </w:pPr>
    </w:p>
    <w:p w14:paraId="5E125182" w14:textId="77777777" w:rsidR="00D943F6" w:rsidRPr="001152C4" w:rsidRDefault="00D943F6" w:rsidP="004B4B0A">
      <w:pPr>
        <w:jc w:val="both"/>
        <w:rPr>
          <w:rFonts w:ascii="Avenir Book" w:hAnsi="Avenir Book"/>
          <w:sz w:val="28"/>
          <w:szCs w:val="28"/>
          <w:lang w:val="en-US"/>
        </w:rPr>
      </w:pPr>
    </w:p>
    <w:p w14:paraId="7FCDE068" w14:textId="3083C25E" w:rsidR="00D943F6" w:rsidRPr="001152C4" w:rsidRDefault="00D943F6" w:rsidP="004B4B0A">
      <w:pPr>
        <w:pStyle w:val="ListParagraph"/>
        <w:numPr>
          <w:ilvl w:val="0"/>
          <w:numId w:val="17"/>
        </w:numPr>
        <w:spacing w:after="160" w:line="259" w:lineRule="auto"/>
        <w:jc w:val="both"/>
        <w:rPr>
          <w:rFonts w:ascii="Avenir Book" w:hAnsi="Avenir Book"/>
          <w:sz w:val="28"/>
          <w:szCs w:val="28"/>
          <w:lang w:val="en-US"/>
        </w:rPr>
      </w:pPr>
      <w:r w:rsidRPr="001152C4">
        <w:rPr>
          <w:rFonts w:ascii="Avenir Book" w:hAnsi="Avenir Book"/>
          <w:sz w:val="28"/>
          <w:szCs w:val="28"/>
          <w:lang w:val="en-US"/>
        </w:rPr>
        <w:t>Details of the post BREXIT EU Settlement Scheme have been publishe</w:t>
      </w:r>
      <w:r w:rsidR="003F451F">
        <w:rPr>
          <w:rFonts w:ascii="Avenir Book" w:hAnsi="Avenir Book"/>
          <w:sz w:val="28"/>
          <w:szCs w:val="28"/>
          <w:lang w:val="en-US"/>
        </w:rPr>
        <w:t>d. Details from the Home Office! I</w:t>
      </w:r>
      <w:r w:rsidRPr="001152C4">
        <w:rPr>
          <w:rFonts w:ascii="Avenir Book" w:hAnsi="Avenir Book"/>
          <w:sz w:val="28"/>
          <w:szCs w:val="28"/>
          <w:lang w:val="en-US"/>
        </w:rPr>
        <w:t>s this a topic to discuss further?</w:t>
      </w:r>
    </w:p>
    <w:p w14:paraId="18270379" w14:textId="77777777" w:rsidR="00D943F6" w:rsidRPr="001152C4" w:rsidRDefault="00D943F6" w:rsidP="004B4B0A">
      <w:pPr>
        <w:jc w:val="both"/>
        <w:rPr>
          <w:rFonts w:ascii="Avenir Book" w:hAnsi="Avenir Book"/>
          <w:sz w:val="28"/>
          <w:szCs w:val="28"/>
          <w:lang w:val="en-US"/>
        </w:rPr>
      </w:pPr>
    </w:p>
    <w:p w14:paraId="2BBCFF04" w14:textId="4A89193B" w:rsidR="00D943F6" w:rsidRPr="001152C4" w:rsidRDefault="00D943F6" w:rsidP="004B4B0A">
      <w:pPr>
        <w:pStyle w:val="ListParagraph"/>
        <w:numPr>
          <w:ilvl w:val="0"/>
          <w:numId w:val="17"/>
        </w:numPr>
        <w:spacing w:after="160" w:line="259" w:lineRule="auto"/>
        <w:jc w:val="both"/>
        <w:rPr>
          <w:rFonts w:ascii="Avenir Book" w:hAnsi="Avenir Book"/>
          <w:sz w:val="28"/>
          <w:szCs w:val="28"/>
          <w:lang w:val="en-US"/>
        </w:rPr>
      </w:pPr>
      <w:r w:rsidRPr="001152C4">
        <w:rPr>
          <w:rFonts w:ascii="Avenir Book" w:hAnsi="Avenir Book"/>
          <w:sz w:val="28"/>
          <w:szCs w:val="28"/>
          <w:lang w:val="en-US"/>
        </w:rPr>
        <w:t>Employment of self-e</w:t>
      </w:r>
      <w:r w:rsidR="003F451F">
        <w:rPr>
          <w:rFonts w:ascii="Avenir Book" w:hAnsi="Avenir Book"/>
          <w:sz w:val="28"/>
          <w:szCs w:val="28"/>
          <w:lang w:val="en-US"/>
        </w:rPr>
        <w:t xml:space="preserve">mployed contractors/consultants/freelancers </w:t>
      </w:r>
      <w:r w:rsidRPr="001152C4">
        <w:rPr>
          <w:rFonts w:ascii="Avenir Book" w:hAnsi="Avenir Book"/>
          <w:sz w:val="28"/>
          <w:szCs w:val="28"/>
          <w:lang w:val="en-US"/>
        </w:rPr>
        <w:t>where they are employed by an intermediary, such as PSC, agency etc.</w:t>
      </w:r>
      <w:r w:rsidR="003F451F">
        <w:rPr>
          <w:rFonts w:ascii="Avenir Book" w:hAnsi="Avenir Book"/>
          <w:sz w:val="28"/>
          <w:szCs w:val="28"/>
          <w:lang w:val="en-US"/>
        </w:rPr>
        <w:t xml:space="preserve"> </w:t>
      </w:r>
      <w:r w:rsidRPr="001152C4">
        <w:rPr>
          <w:rFonts w:ascii="Avenir Book" w:hAnsi="Avenir Book"/>
          <w:sz w:val="28"/>
          <w:szCs w:val="28"/>
          <w:lang w:val="en-US"/>
        </w:rPr>
        <w:t>(Or even a ‘posted worker’</w:t>
      </w:r>
      <w:r w:rsidR="003F451F" w:rsidRPr="001152C4">
        <w:rPr>
          <w:rFonts w:ascii="Avenir Book" w:hAnsi="Avenir Book"/>
          <w:sz w:val="28"/>
          <w:szCs w:val="28"/>
          <w:lang w:val="en-US"/>
        </w:rPr>
        <w:t>!)</w:t>
      </w:r>
      <w:r w:rsidR="003F451F">
        <w:rPr>
          <w:rFonts w:ascii="Avenir Book" w:hAnsi="Avenir Book"/>
          <w:sz w:val="28"/>
          <w:szCs w:val="28"/>
          <w:lang w:val="en-US"/>
        </w:rPr>
        <w:t xml:space="preserve"> </w:t>
      </w:r>
      <w:r w:rsidRPr="001152C4">
        <w:rPr>
          <w:rFonts w:ascii="Avenir Book" w:hAnsi="Avenir Book"/>
          <w:sz w:val="28"/>
          <w:szCs w:val="28"/>
          <w:lang w:val="en-US"/>
        </w:rPr>
        <w:t>The government has consulted on the extension of IR 35 public sector provisions to the private sector. The reason is set out. The government reckons it misses out on £1.2 billion per year. There are debates and disputes about the impact of the public sector scheme-many say it has gone badly. Remember where the self-employed person is a sole trader they are not covered by this and the current law applies. The practical effects are that the client assesses status</w:t>
      </w:r>
      <w:r w:rsidR="003F451F">
        <w:rPr>
          <w:rFonts w:ascii="Avenir Book" w:hAnsi="Avenir Book"/>
          <w:sz w:val="28"/>
          <w:szCs w:val="28"/>
          <w:lang w:val="en-US"/>
        </w:rPr>
        <w:t xml:space="preserve"> (See below) </w:t>
      </w:r>
      <w:r w:rsidRPr="001152C4">
        <w:rPr>
          <w:rFonts w:ascii="Avenir Book" w:hAnsi="Avenir Book"/>
          <w:sz w:val="28"/>
          <w:szCs w:val="28"/>
          <w:lang w:val="en-US"/>
        </w:rPr>
        <w:t>and collects tax for government.</w:t>
      </w:r>
    </w:p>
    <w:p w14:paraId="71E2A1D4" w14:textId="77777777" w:rsidR="00D943F6" w:rsidRPr="001152C4" w:rsidRDefault="00D943F6" w:rsidP="004B4B0A">
      <w:pPr>
        <w:jc w:val="both"/>
        <w:rPr>
          <w:rFonts w:ascii="Avenir Book" w:hAnsi="Avenir Book"/>
          <w:sz w:val="28"/>
          <w:szCs w:val="28"/>
          <w:lang w:val="en-US"/>
        </w:rPr>
      </w:pPr>
    </w:p>
    <w:p w14:paraId="1E672C91" w14:textId="72945345" w:rsidR="00D943F6" w:rsidRPr="001152C4" w:rsidRDefault="00D943F6" w:rsidP="004B4B0A">
      <w:pPr>
        <w:pStyle w:val="ListParagraph"/>
        <w:numPr>
          <w:ilvl w:val="0"/>
          <w:numId w:val="17"/>
        </w:numPr>
        <w:spacing w:after="160" w:line="259" w:lineRule="auto"/>
        <w:jc w:val="both"/>
        <w:rPr>
          <w:rFonts w:ascii="Avenir Book" w:hAnsi="Avenir Book"/>
          <w:sz w:val="28"/>
          <w:szCs w:val="28"/>
          <w:lang w:val="en-US"/>
        </w:rPr>
      </w:pPr>
      <w:r w:rsidRPr="001152C4">
        <w:rPr>
          <w:rFonts w:ascii="Avenir Book" w:hAnsi="Avenir Book"/>
          <w:sz w:val="28"/>
          <w:szCs w:val="28"/>
          <w:lang w:val="en-US"/>
        </w:rPr>
        <w:t xml:space="preserve">The Parental </w:t>
      </w:r>
      <w:r w:rsidR="003F451F">
        <w:rPr>
          <w:rFonts w:ascii="Avenir Book" w:hAnsi="Avenir Book"/>
          <w:sz w:val="28"/>
          <w:szCs w:val="28"/>
          <w:lang w:val="en-US"/>
        </w:rPr>
        <w:t>Bereavement (Leave and Pay) Act</w:t>
      </w:r>
      <w:r w:rsidRPr="001152C4">
        <w:rPr>
          <w:rFonts w:ascii="Avenir Book" w:hAnsi="Avenir Book"/>
          <w:sz w:val="28"/>
          <w:szCs w:val="28"/>
          <w:lang w:val="en-US"/>
        </w:rPr>
        <w:t>,</w:t>
      </w:r>
      <w:r w:rsidR="003F451F">
        <w:rPr>
          <w:rFonts w:ascii="Avenir Book" w:hAnsi="Avenir Book"/>
          <w:sz w:val="28"/>
          <w:szCs w:val="28"/>
          <w:lang w:val="en-US"/>
        </w:rPr>
        <w:t xml:space="preserve"> </w:t>
      </w:r>
      <w:r w:rsidRPr="001152C4">
        <w:rPr>
          <w:rFonts w:ascii="Avenir Book" w:hAnsi="Avenir Book"/>
          <w:sz w:val="28"/>
          <w:szCs w:val="28"/>
          <w:lang w:val="en-US"/>
        </w:rPr>
        <w:t>2018 will come into effect probably in 2020. It covers the situation where an employee suffer</w:t>
      </w:r>
      <w:r w:rsidR="003F451F">
        <w:rPr>
          <w:rFonts w:ascii="Avenir Book" w:hAnsi="Avenir Book"/>
          <w:sz w:val="28"/>
          <w:szCs w:val="28"/>
          <w:lang w:val="en-US"/>
        </w:rPr>
        <w:t xml:space="preserve">s the loss of a child under 18 </w:t>
      </w:r>
      <w:r w:rsidRPr="001152C4">
        <w:rPr>
          <w:rFonts w:ascii="Avenir Book" w:hAnsi="Avenir Book"/>
          <w:sz w:val="28"/>
          <w:szCs w:val="28"/>
          <w:lang w:val="en-US"/>
        </w:rPr>
        <w:t xml:space="preserve">or a </w:t>
      </w:r>
      <w:r w:rsidR="004B4B0A" w:rsidRPr="001152C4">
        <w:rPr>
          <w:rFonts w:ascii="Avenir Book" w:hAnsi="Avenir Book"/>
          <w:sz w:val="28"/>
          <w:szCs w:val="28"/>
          <w:lang w:val="en-US"/>
        </w:rPr>
        <w:t>stillborn</w:t>
      </w:r>
      <w:r w:rsidRPr="001152C4">
        <w:rPr>
          <w:rFonts w:ascii="Avenir Book" w:hAnsi="Avenir Book"/>
          <w:sz w:val="28"/>
          <w:szCs w:val="28"/>
          <w:lang w:val="en-US"/>
        </w:rPr>
        <w:t xml:space="preserve"> child. </w:t>
      </w:r>
      <w:r w:rsidR="003F451F">
        <w:rPr>
          <w:rFonts w:ascii="Avenir Book" w:hAnsi="Avenir Book"/>
          <w:sz w:val="28"/>
          <w:szCs w:val="28"/>
          <w:lang w:val="en-US"/>
        </w:rPr>
        <w:t>Both parents are entitled</w:t>
      </w:r>
      <w:r w:rsidRPr="001152C4">
        <w:rPr>
          <w:rFonts w:ascii="Avenir Book" w:hAnsi="Avenir Book"/>
          <w:sz w:val="28"/>
          <w:szCs w:val="28"/>
          <w:lang w:val="en-US"/>
        </w:rPr>
        <w:t xml:space="preserve"> </w:t>
      </w:r>
      <w:r w:rsidR="003F451F">
        <w:rPr>
          <w:rFonts w:ascii="Avenir Book" w:hAnsi="Avenir Book"/>
          <w:sz w:val="28"/>
          <w:szCs w:val="28"/>
          <w:lang w:val="en-US"/>
        </w:rPr>
        <w:t xml:space="preserve">to </w:t>
      </w:r>
      <w:r w:rsidRPr="001152C4">
        <w:rPr>
          <w:rFonts w:ascii="Avenir Book" w:hAnsi="Avenir Book"/>
          <w:sz w:val="28"/>
          <w:szCs w:val="28"/>
          <w:lang w:val="en-US"/>
        </w:rPr>
        <w:t>two weeks le</w:t>
      </w:r>
      <w:r w:rsidR="003F451F">
        <w:rPr>
          <w:rFonts w:ascii="Avenir Book" w:hAnsi="Avenir Book"/>
          <w:sz w:val="28"/>
          <w:szCs w:val="28"/>
          <w:lang w:val="en-US"/>
        </w:rPr>
        <w:t>ave, and pay at 90% of average p</w:t>
      </w:r>
      <w:r w:rsidRPr="001152C4">
        <w:rPr>
          <w:rFonts w:ascii="Avenir Book" w:hAnsi="Avenir Book"/>
          <w:sz w:val="28"/>
          <w:szCs w:val="28"/>
          <w:lang w:val="en-US"/>
        </w:rPr>
        <w:t>ay of £140.98 a week, whichever is the lower. The payment is by the government. The leave has to be taken within 56 days of the death and is subject to a 26 weeks qualifying period. It only applies to employees.</w:t>
      </w:r>
    </w:p>
    <w:p w14:paraId="7725758A" w14:textId="77777777" w:rsidR="00D943F6" w:rsidRPr="001152C4" w:rsidRDefault="00D943F6" w:rsidP="004B4B0A">
      <w:pPr>
        <w:pStyle w:val="ListParagraph"/>
        <w:jc w:val="both"/>
        <w:rPr>
          <w:rFonts w:ascii="Avenir Book" w:hAnsi="Avenir Book"/>
          <w:sz w:val="28"/>
          <w:szCs w:val="28"/>
          <w:lang w:val="en-US"/>
        </w:rPr>
      </w:pPr>
      <w:r w:rsidRPr="001152C4">
        <w:rPr>
          <w:rFonts w:ascii="Avenir Book" w:hAnsi="Avenir Book"/>
          <w:sz w:val="28"/>
          <w:szCs w:val="28"/>
          <w:lang w:val="en-US"/>
        </w:rPr>
        <w:t>Much of the detail has yet to be determined, including a definition of a ‘bereaved parent’. It is very complicated-a little like shared parental leave.</w:t>
      </w:r>
    </w:p>
    <w:p w14:paraId="731B182E" w14:textId="77777777" w:rsidR="00D943F6" w:rsidRPr="001152C4" w:rsidRDefault="00D943F6" w:rsidP="004B4B0A">
      <w:pPr>
        <w:jc w:val="both"/>
        <w:rPr>
          <w:rFonts w:ascii="Avenir Book" w:hAnsi="Avenir Book"/>
          <w:sz w:val="28"/>
          <w:szCs w:val="28"/>
          <w:lang w:val="en-US"/>
        </w:rPr>
      </w:pPr>
      <w:r w:rsidRPr="001152C4">
        <w:rPr>
          <w:rFonts w:ascii="Avenir Book" w:hAnsi="Avenir Book"/>
          <w:sz w:val="28"/>
          <w:szCs w:val="28"/>
          <w:lang w:val="en-US"/>
        </w:rPr>
        <w:t xml:space="preserve">  </w:t>
      </w:r>
    </w:p>
    <w:p w14:paraId="717B9006" w14:textId="77777777" w:rsidR="00D943F6" w:rsidRPr="001152C4" w:rsidRDefault="00D943F6" w:rsidP="004B4B0A">
      <w:pPr>
        <w:jc w:val="both"/>
        <w:rPr>
          <w:rFonts w:ascii="Avenir Book" w:hAnsi="Avenir Book"/>
          <w:sz w:val="28"/>
          <w:szCs w:val="28"/>
          <w:lang w:val="en-US"/>
        </w:rPr>
      </w:pPr>
    </w:p>
    <w:p w14:paraId="2C512500" w14:textId="113D4040" w:rsidR="00D943F6" w:rsidRPr="001152C4" w:rsidRDefault="00D943F6" w:rsidP="004B4B0A">
      <w:pPr>
        <w:pStyle w:val="ListParagraph"/>
        <w:numPr>
          <w:ilvl w:val="0"/>
          <w:numId w:val="17"/>
        </w:numPr>
        <w:spacing w:after="160" w:line="259" w:lineRule="auto"/>
        <w:jc w:val="both"/>
        <w:rPr>
          <w:rFonts w:ascii="Avenir Book" w:hAnsi="Avenir Book"/>
          <w:sz w:val="28"/>
          <w:szCs w:val="28"/>
          <w:lang w:val="en-US"/>
        </w:rPr>
      </w:pPr>
      <w:r w:rsidRPr="001152C4">
        <w:rPr>
          <w:rFonts w:ascii="Avenir Book" w:hAnsi="Avenir Book"/>
          <w:sz w:val="28"/>
          <w:szCs w:val="28"/>
          <w:lang w:val="en-US"/>
        </w:rPr>
        <w:t xml:space="preserve">Taylor Review </w:t>
      </w:r>
      <w:r w:rsidR="004B4B0A" w:rsidRPr="001152C4">
        <w:rPr>
          <w:rFonts w:ascii="Avenir Book" w:hAnsi="Avenir Book"/>
          <w:sz w:val="28"/>
          <w:szCs w:val="28"/>
          <w:lang w:val="en-US"/>
        </w:rPr>
        <w:t>follow-ups</w:t>
      </w:r>
      <w:r w:rsidRPr="001152C4">
        <w:rPr>
          <w:rFonts w:ascii="Avenir Book" w:hAnsi="Avenir Book"/>
          <w:sz w:val="28"/>
          <w:szCs w:val="28"/>
          <w:lang w:val="en-US"/>
        </w:rPr>
        <w:t xml:space="preserve">. As will be recalled the Review reported in June 2017, followed by 4 </w:t>
      </w:r>
      <w:r w:rsidR="004B4B0A" w:rsidRPr="001152C4">
        <w:rPr>
          <w:rFonts w:ascii="Avenir Book" w:hAnsi="Avenir Book"/>
          <w:sz w:val="28"/>
          <w:szCs w:val="28"/>
          <w:lang w:val="en-US"/>
        </w:rPr>
        <w:t>Consultations, which</w:t>
      </w:r>
      <w:r w:rsidRPr="001152C4">
        <w:rPr>
          <w:rFonts w:ascii="Avenir Book" w:hAnsi="Avenir Book"/>
          <w:sz w:val="28"/>
          <w:szCs w:val="28"/>
          <w:lang w:val="en-US"/>
        </w:rPr>
        <w:t xml:space="preserve"> have closed. These were on employment status, transparency in the </w:t>
      </w:r>
      <w:r w:rsidR="004B4B0A" w:rsidRPr="001152C4">
        <w:rPr>
          <w:rFonts w:ascii="Avenir Book" w:hAnsi="Avenir Book"/>
          <w:sz w:val="28"/>
          <w:szCs w:val="28"/>
          <w:lang w:val="en-US"/>
        </w:rPr>
        <w:t>labor</w:t>
      </w:r>
      <w:r w:rsidRPr="001152C4">
        <w:rPr>
          <w:rFonts w:ascii="Avenir Book" w:hAnsi="Avenir Book"/>
          <w:sz w:val="28"/>
          <w:szCs w:val="28"/>
          <w:lang w:val="en-US"/>
        </w:rPr>
        <w:t xml:space="preserve"> market, agency working and the enforcement of protective </w:t>
      </w:r>
      <w:r w:rsidR="004B4B0A" w:rsidRPr="001152C4">
        <w:rPr>
          <w:rFonts w:ascii="Avenir Book" w:hAnsi="Avenir Book"/>
          <w:sz w:val="28"/>
          <w:szCs w:val="28"/>
          <w:lang w:val="en-US"/>
        </w:rPr>
        <w:t>rights. The</w:t>
      </w:r>
      <w:r w:rsidRPr="001152C4">
        <w:rPr>
          <w:rFonts w:ascii="Avenir Book" w:hAnsi="Avenir Book"/>
          <w:sz w:val="28"/>
          <w:szCs w:val="28"/>
          <w:lang w:val="en-US"/>
        </w:rPr>
        <w:t xml:space="preserve"> CBI and TUC responses to, say, </w:t>
      </w:r>
      <w:r w:rsidRPr="001152C4">
        <w:rPr>
          <w:rFonts w:ascii="Avenir Book" w:hAnsi="Avenir Book"/>
          <w:sz w:val="28"/>
          <w:szCs w:val="28"/>
          <w:lang w:val="en-US"/>
        </w:rPr>
        <w:lastRenderedPageBreak/>
        <w:t xml:space="preserve">the employment status Consultation make interesting reading. Basically, the CBI wants to leave things as they are and supports a statutory definition based on </w:t>
      </w:r>
      <w:r w:rsidR="004B4B0A" w:rsidRPr="001152C4">
        <w:rPr>
          <w:rFonts w:ascii="Avenir Book" w:hAnsi="Avenir Book"/>
          <w:sz w:val="28"/>
          <w:szCs w:val="28"/>
          <w:lang w:val="en-US"/>
        </w:rPr>
        <w:t>case law. The</w:t>
      </w:r>
      <w:r w:rsidRPr="001152C4">
        <w:rPr>
          <w:rFonts w:ascii="Avenir Book" w:hAnsi="Avenir Book"/>
          <w:sz w:val="28"/>
          <w:szCs w:val="28"/>
          <w:lang w:val="en-US"/>
        </w:rPr>
        <w:t xml:space="preserve"> TUC-and most employment lawyers don’t want this or see it as impossible. The TUC wants to merge the ‘worker’ status into employee status so as to give access to all employment rights. We await the </w:t>
      </w:r>
      <w:r w:rsidR="004B4B0A" w:rsidRPr="001152C4">
        <w:rPr>
          <w:rFonts w:ascii="Avenir Book" w:hAnsi="Avenir Book"/>
          <w:sz w:val="28"/>
          <w:szCs w:val="28"/>
          <w:lang w:val="en-US"/>
        </w:rPr>
        <w:t>government’s</w:t>
      </w:r>
      <w:r w:rsidRPr="001152C4">
        <w:rPr>
          <w:rFonts w:ascii="Avenir Book" w:hAnsi="Avenir Book"/>
          <w:sz w:val="28"/>
          <w:szCs w:val="28"/>
          <w:lang w:val="en-US"/>
        </w:rPr>
        <w:t xml:space="preserve"> response but whatever, this will continue to be a highly contentious area, further complicated by the tax/IR 35 issues.</w:t>
      </w:r>
    </w:p>
    <w:p w14:paraId="40053D5A" w14:textId="77777777" w:rsidR="00D943F6" w:rsidRPr="001152C4" w:rsidRDefault="00D943F6" w:rsidP="004B4B0A">
      <w:pPr>
        <w:jc w:val="both"/>
        <w:rPr>
          <w:rFonts w:ascii="Avenir Book" w:hAnsi="Avenir Book"/>
          <w:sz w:val="28"/>
          <w:szCs w:val="28"/>
          <w:lang w:val="en-US"/>
        </w:rPr>
      </w:pPr>
    </w:p>
    <w:p w14:paraId="695F6111" w14:textId="77777777" w:rsidR="00C24C20" w:rsidRPr="00C24C20" w:rsidRDefault="00C24C20" w:rsidP="004B4B0A">
      <w:pPr>
        <w:pStyle w:val="ListParagraph"/>
        <w:ind w:left="360"/>
        <w:jc w:val="both"/>
        <w:rPr>
          <w:rFonts w:ascii="Avenir Book" w:hAnsi="Avenir Book"/>
          <w:sz w:val="28"/>
          <w:szCs w:val="28"/>
        </w:rPr>
      </w:pPr>
    </w:p>
    <w:p w14:paraId="164BCC0D" w14:textId="77777777" w:rsidR="004B4B0A" w:rsidRDefault="004B4B0A" w:rsidP="004B4B0A">
      <w:pPr>
        <w:pStyle w:val="ListParagraph"/>
        <w:numPr>
          <w:ilvl w:val="0"/>
          <w:numId w:val="9"/>
        </w:numPr>
        <w:jc w:val="both"/>
        <w:rPr>
          <w:rFonts w:ascii="Avenir Roman" w:hAnsi="Avenir Roman"/>
          <w:sz w:val="36"/>
          <w:szCs w:val="36"/>
        </w:rPr>
      </w:pPr>
      <w:r>
        <w:rPr>
          <w:rFonts w:ascii="Avenir Roman" w:hAnsi="Avenir Roman"/>
          <w:sz w:val="36"/>
          <w:szCs w:val="36"/>
        </w:rPr>
        <w:t>UK Case Law from the UK</w:t>
      </w:r>
      <w:r w:rsidR="0049301D" w:rsidRPr="00E562E3">
        <w:rPr>
          <w:rFonts w:ascii="Avenir Roman" w:hAnsi="Avenir Roman"/>
          <w:sz w:val="36"/>
          <w:szCs w:val="36"/>
        </w:rPr>
        <w:t>.</w:t>
      </w:r>
    </w:p>
    <w:p w14:paraId="46EAB30B" w14:textId="77777777" w:rsidR="004B4B0A" w:rsidRDefault="004B4B0A" w:rsidP="004B4B0A">
      <w:pPr>
        <w:pStyle w:val="ListParagraph"/>
        <w:ind w:left="360"/>
        <w:jc w:val="both"/>
        <w:rPr>
          <w:rFonts w:ascii="Avenir Roman" w:hAnsi="Avenir Roman"/>
          <w:sz w:val="36"/>
          <w:szCs w:val="36"/>
        </w:rPr>
      </w:pPr>
    </w:p>
    <w:p w14:paraId="0DDB0109" w14:textId="74DFC08C" w:rsidR="004B4B0A" w:rsidRPr="004B4B0A" w:rsidRDefault="004B4B0A" w:rsidP="004B4B0A">
      <w:pPr>
        <w:pStyle w:val="ListParagraph"/>
        <w:numPr>
          <w:ilvl w:val="1"/>
          <w:numId w:val="9"/>
        </w:numPr>
        <w:jc w:val="both"/>
        <w:rPr>
          <w:rFonts w:ascii="Avenir Roman" w:hAnsi="Avenir Roman"/>
          <w:sz w:val="32"/>
          <w:szCs w:val="36"/>
        </w:rPr>
      </w:pPr>
      <w:r w:rsidRPr="004B4B0A">
        <w:rPr>
          <w:rFonts w:ascii="Avenir Book" w:hAnsi="Avenir Book"/>
          <w:sz w:val="32"/>
          <w:szCs w:val="36"/>
          <w:lang w:val="en-US"/>
        </w:rPr>
        <w:t>Contracts and related matters</w:t>
      </w:r>
    </w:p>
    <w:p w14:paraId="25C360AE" w14:textId="77777777" w:rsidR="004B4B0A" w:rsidRPr="001152C4" w:rsidRDefault="004B4B0A" w:rsidP="004B4B0A">
      <w:pPr>
        <w:jc w:val="both"/>
        <w:rPr>
          <w:rFonts w:ascii="Avenir Book" w:hAnsi="Avenir Book"/>
          <w:sz w:val="28"/>
          <w:szCs w:val="28"/>
          <w:lang w:val="en-US"/>
        </w:rPr>
      </w:pPr>
      <w:r w:rsidRPr="001152C4">
        <w:rPr>
          <w:rFonts w:ascii="Avenir Book" w:hAnsi="Avenir Book"/>
          <w:sz w:val="28"/>
          <w:szCs w:val="28"/>
          <w:lang w:val="en-US"/>
        </w:rPr>
        <w:t xml:space="preserve">It should be noted that the Mencap decision by the CA that we considered recently I likely to go to the SC. This had held that ‘sleepovers’ where the individual is allowed to sleep cannot be working time for NMW purposes because being asleep means you are not available for work. </w:t>
      </w:r>
    </w:p>
    <w:p w14:paraId="5360C5B5" w14:textId="2B460791" w:rsidR="004B4B0A" w:rsidRDefault="004B4B0A" w:rsidP="004B4B0A">
      <w:pPr>
        <w:jc w:val="both"/>
        <w:rPr>
          <w:rFonts w:ascii="Avenir Book" w:hAnsi="Avenir Book"/>
          <w:sz w:val="28"/>
          <w:szCs w:val="28"/>
          <w:lang w:val="en-US"/>
        </w:rPr>
      </w:pPr>
      <w:r w:rsidRPr="001152C4">
        <w:rPr>
          <w:rFonts w:ascii="Avenir Book" w:hAnsi="Avenir Book"/>
          <w:sz w:val="28"/>
          <w:szCs w:val="28"/>
          <w:lang w:val="en-US"/>
        </w:rPr>
        <w:t>The implications of the CA decision go way beyond traditional care homes etc. working and are also inconsistent with CJEU case law and other UK case-law. If you have to be ‘available for work’ and therefore</w:t>
      </w:r>
      <w:r>
        <w:rPr>
          <w:rFonts w:ascii="Avenir Book" w:hAnsi="Avenir Book"/>
          <w:sz w:val="28"/>
          <w:szCs w:val="28"/>
          <w:lang w:val="en-US"/>
        </w:rPr>
        <w:t>,</w:t>
      </w:r>
      <w:r w:rsidRPr="001152C4">
        <w:rPr>
          <w:rFonts w:ascii="Avenir Book" w:hAnsi="Avenir Book"/>
          <w:sz w:val="28"/>
          <w:szCs w:val="28"/>
          <w:lang w:val="en-US"/>
        </w:rPr>
        <w:t xml:space="preserve"> ‘be at the disposal of the employer’ by not making yourself ‘unavailable’ there are practical implications that we touched on before. </w:t>
      </w:r>
    </w:p>
    <w:p w14:paraId="378ABC9E" w14:textId="77777777" w:rsidR="003F451F" w:rsidRPr="001152C4" w:rsidRDefault="003F451F" w:rsidP="004B4B0A">
      <w:pPr>
        <w:jc w:val="both"/>
        <w:rPr>
          <w:rFonts w:ascii="Avenir Book" w:hAnsi="Avenir Book"/>
          <w:sz w:val="28"/>
          <w:szCs w:val="28"/>
          <w:lang w:val="en-US"/>
        </w:rPr>
      </w:pPr>
    </w:p>
    <w:p w14:paraId="2F5565E3" w14:textId="77777777" w:rsidR="003F451F" w:rsidRDefault="003F451F">
      <w:pPr>
        <w:rPr>
          <w:rFonts w:ascii="Avenir Roman" w:hAnsi="Avenir Roman"/>
          <w:b/>
          <w:sz w:val="28"/>
          <w:szCs w:val="28"/>
          <w:lang w:val="en-US"/>
        </w:rPr>
      </w:pPr>
      <w:r>
        <w:rPr>
          <w:rFonts w:ascii="Avenir Roman" w:hAnsi="Avenir Roman"/>
          <w:b/>
          <w:sz w:val="28"/>
          <w:szCs w:val="28"/>
          <w:lang w:val="en-US"/>
        </w:rPr>
        <w:br w:type="page"/>
      </w:r>
    </w:p>
    <w:p w14:paraId="428D8A12" w14:textId="6072CDFE" w:rsidR="004B4B0A" w:rsidRPr="004B4B0A" w:rsidRDefault="004B4B0A" w:rsidP="004B4B0A">
      <w:pPr>
        <w:jc w:val="both"/>
        <w:rPr>
          <w:rFonts w:ascii="Avenir Roman" w:hAnsi="Avenir Roman"/>
          <w:b/>
          <w:sz w:val="28"/>
          <w:szCs w:val="28"/>
          <w:lang w:val="en-US"/>
        </w:rPr>
      </w:pPr>
      <w:r w:rsidRPr="004B4B0A">
        <w:rPr>
          <w:rFonts w:ascii="Avenir Roman" w:hAnsi="Avenir Roman"/>
          <w:b/>
          <w:sz w:val="28"/>
          <w:szCs w:val="28"/>
          <w:lang w:val="en-US"/>
        </w:rPr>
        <w:lastRenderedPageBreak/>
        <w:t>Argawal v. Cardiff University (2018) EWCA 2084</w:t>
      </w:r>
    </w:p>
    <w:p w14:paraId="4AF69BCC" w14:textId="43BAE6CB" w:rsidR="004B4B0A" w:rsidRPr="001152C4" w:rsidRDefault="004B4B0A" w:rsidP="004B4B0A">
      <w:pPr>
        <w:jc w:val="both"/>
        <w:rPr>
          <w:rFonts w:ascii="Avenir Book" w:hAnsi="Avenir Book"/>
          <w:sz w:val="28"/>
          <w:szCs w:val="28"/>
          <w:lang w:val="en-US"/>
        </w:rPr>
      </w:pPr>
      <w:r w:rsidRPr="001152C4">
        <w:rPr>
          <w:rFonts w:ascii="Avenir Book" w:hAnsi="Avenir Book"/>
          <w:sz w:val="28"/>
          <w:szCs w:val="28"/>
          <w:lang w:val="en-US"/>
        </w:rPr>
        <w:t>This was an unlawful deductions claim. A was a medical expert. She had a 5</w:t>
      </w:r>
      <w:r w:rsidR="003F451F">
        <w:rPr>
          <w:rFonts w:ascii="Avenir Book" w:hAnsi="Avenir Book"/>
          <w:sz w:val="28"/>
          <w:szCs w:val="28"/>
          <w:lang w:val="en-US"/>
        </w:rPr>
        <w:t xml:space="preserve">0% contract with the university, </w:t>
      </w:r>
      <w:r w:rsidRPr="001152C4">
        <w:rPr>
          <w:rFonts w:ascii="Avenir Book" w:hAnsi="Avenir Book"/>
          <w:sz w:val="28"/>
          <w:szCs w:val="28"/>
          <w:lang w:val="en-US"/>
        </w:rPr>
        <w:t>a clinical academic contract, and 50% contract with the local health board. She became ill and the health board refused to pay the university for her services and it, in turn withheld 50% of her salary to A.</w:t>
      </w:r>
    </w:p>
    <w:p w14:paraId="4E8067AC" w14:textId="2F16239A" w:rsidR="003F451F" w:rsidRDefault="004B4B0A" w:rsidP="004B4B0A">
      <w:pPr>
        <w:jc w:val="both"/>
        <w:rPr>
          <w:rFonts w:ascii="Avenir Book" w:hAnsi="Avenir Book"/>
          <w:sz w:val="28"/>
          <w:szCs w:val="28"/>
          <w:lang w:val="en-US"/>
        </w:rPr>
      </w:pPr>
      <w:r w:rsidRPr="001152C4">
        <w:rPr>
          <w:rFonts w:ascii="Avenir Book" w:hAnsi="Avenir Book"/>
          <w:sz w:val="28"/>
          <w:szCs w:val="28"/>
          <w:lang w:val="en-US"/>
        </w:rPr>
        <w:t>The complexities of the arrangement required careful construction of the contract. Could an ET do this? Yes. This is an important role for ETs as it has been unclear to date whether they had this power.</w:t>
      </w:r>
    </w:p>
    <w:p w14:paraId="7F6096EB" w14:textId="77777777" w:rsidR="003F451F" w:rsidRPr="003F451F" w:rsidRDefault="003F451F" w:rsidP="004B4B0A">
      <w:pPr>
        <w:jc w:val="both"/>
        <w:rPr>
          <w:rFonts w:ascii="Avenir Book" w:hAnsi="Avenir Book"/>
          <w:sz w:val="28"/>
          <w:szCs w:val="28"/>
          <w:lang w:val="en-US"/>
        </w:rPr>
      </w:pPr>
    </w:p>
    <w:p w14:paraId="5DF119C5" w14:textId="77777777" w:rsidR="004B4B0A" w:rsidRPr="004B4B0A" w:rsidRDefault="004B4B0A" w:rsidP="004B4B0A">
      <w:pPr>
        <w:jc w:val="both"/>
        <w:rPr>
          <w:rFonts w:ascii="Avenir Roman" w:hAnsi="Avenir Roman"/>
          <w:b/>
          <w:sz w:val="28"/>
          <w:szCs w:val="28"/>
          <w:lang w:val="en-US"/>
        </w:rPr>
      </w:pPr>
      <w:r w:rsidRPr="004B4B0A">
        <w:rPr>
          <w:rFonts w:ascii="Avenir Roman" w:hAnsi="Avenir Roman"/>
          <w:b/>
          <w:sz w:val="28"/>
          <w:szCs w:val="28"/>
          <w:lang w:val="en-US"/>
        </w:rPr>
        <w:t>Morrison v. Aberdain Considine (2018) UKEATS 0018</w:t>
      </w:r>
    </w:p>
    <w:p w14:paraId="05767383" w14:textId="24FCE915" w:rsidR="004B4B0A" w:rsidRPr="001152C4" w:rsidRDefault="004B4B0A" w:rsidP="004B4B0A">
      <w:pPr>
        <w:jc w:val="both"/>
        <w:rPr>
          <w:rFonts w:ascii="Avenir Book" w:hAnsi="Avenir Book"/>
          <w:sz w:val="28"/>
          <w:szCs w:val="28"/>
          <w:lang w:val="en-US"/>
        </w:rPr>
      </w:pPr>
      <w:r>
        <w:rPr>
          <w:rFonts w:ascii="Avenir Book" w:hAnsi="Avenir Book"/>
          <w:sz w:val="28"/>
          <w:szCs w:val="28"/>
          <w:lang w:val="en-US"/>
        </w:rPr>
        <w:t>An employment status case!</w:t>
      </w:r>
      <w:r w:rsidRPr="001152C4">
        <w:rPr>
          <w:rFonts w:ascii="Avenir Book" w:hAnsi="Avenir Book"/>
          <w:sz w:val="28"/>
          <w:szCs w:val="28"/>
          <w:lang w:val="en-US"/>
        </w:rPr>
        <w:t xml:space="preserve"> A solicitor salaried partner claimed to be an employee. Though this could be situation in England and Wales, under Scots law you cannot </w:t>
      </w:r>
      <w:r>
        <w:rPr>
          <w:rFonts w:ascii="Avenir Book" w:hAnsi="Avenir Book"/>
          <w:sz w:val="28"/>
          <w:szCs w:val="28"/>
          <w:lang w:val="en-US"/>
        </w:rPr>
        <w:t>be both. Partners are self-</w:t>
      </w:r>
      <w:r w:rsidRPr="001152C4">
        <w:rPr>
          <w:rFonts w:ascii="Avenir Book" w:hAnsi="Avenir Book"/>
          <w:sz w:val="28"/>
          <w:szCs w:val="28"/>
          <w:lang w:val="en-US"/>
        </w:rPr>
        <w:t>employed</w:t>
      </w:r>
      <w:r>
        <w:rPr>
          <w:rFonts w:ascii="Avenir Book" w:hAnsi="Avenir Book"/>
          <w:sz w:val="28"/>
          <w:szCs w:val="28"/>
          <w:lang w:val="en-US"/>
        </w:rPr>
        <w:t xml:space="preserve"> </w:t>
      </w:r>
      <w:r w:rsidRPr="001152C4">
        <w:rPr>
          <w:rFonts w:ascii="Avenir Book" w:hAnsi="Avenir Book"/>
          <w:sz w:val="28"/>
          <w:szCs w:val="28"/>
          <w:lang w:val="en-US"/>
        </w:rPr>
        <w:t>(Or ‘workers’).</w:t>
      </w:r>
    </w:p>
    <w:p w14:paraId="2C3A0D02" w14:textId="77777777" w:rsidR="004B4B0A" w:rsidRPr="003F451F" w:rsidRDefault="004B4B0A" w:rsidP="004B4B0A">
      <w:pPr>
        <w:jc w:val="both"/>
        <w:rPr>
          <w:rFonts w:ascii="Avenir Roman" w:hAnsi="Avenir Roman"/>
          <w:b/>
          <w:sz w:val="28"/>
          <w:szCs w:val="28"/>
          <w:lang w:val="en-US"/>
        </w:rPr>
      </w:pPr>
      <w:r w:rsidRPr="001152C4">
        <w:rPr>
          <w:rFonts w:ascii="Avenir Book" w:hAnsi="Avenir Book"/>
          <w:sz w:val="28"/>
          <w:szCs w:val="28"/>
          <w:lang w:val="en-US"/>
        </w:rPr>
        <w:t xml:space="preserve">Another case on appeal is that of the important vicarious liability claim in </w:t>
      </w:r>
      <w:r w:rsidRPr="003F451F">
        <w:rPr>
          <w:rFonts w:ascii="Avenir Roman" w:hAnsi="Avenir Roman"/>
          <w:b/>
          <w:sz w:val="28"/>
          <w:szCs w:val="28"/>
          <w:lang w:val="en-US"/>
        </w:rPr>
        <w:t>W M Morrisons v. various claimants (2018) EWCA 2339.</w:t>
      </w:r>
    </w:p>
    <w:p w14:paraId="4A11C3D8" w14:textId="2410ED8A" w:rsidR="004B4B0A" w:rsidRPr="001152C4" w:rsidRDefault="004B4B0A" w:rsidP="004B4B0A">
      <w:pPr>
        <w:jc w:val="both"/>
        <w:rPr>
          <w:rFonts w:ascii="Avenir Book" w:hAnsi="Avenir Book"/>
          <w:sz w:val="28"/>
          <w:szCs w:val="28"/>
          <w:lang w:val="en-US"/>
        </w:rPr>
      </w:pPr>
      <w:r w:rsidRPr="001152C4">
        <w:rPr>
          <w:rFonts w:ascii="Avenir Book" w:hAnsi="Avenir Book"/>
          <w:sz w:val="28"/>
          <w:szCs w:val="28"/>
          <w:lang w:val="en-US"/>
        </w:rPr>
        <w:t>We have considered this earlier- the company was held liable for the loss of personal data of employees, which had been, carried out by a senior IT manager who had been ‘entrusted with payroll data’. Conduct of this sort can be criminal under data laws.</w:t>
      </w:r>
    </w:p>
    <w:p w14:paraId="2692FF33" w14:textId="77777777" w:rsidR="004B4B0A" w:rsidRPr="001152C4" w:rsidRDefault="004B4B0A" w:rsidP="004B4B0A">
      <w:pPr>
        <w:jc w:val="both"/>
        <w:rPr>
          <w:rFonts w:ascii="Avenir Book" w:hAnsi="Avenir Book"/>
          <w:sz w:val="28"/>
          <w:szCs w:val="28"/>
          <w:lang w:val="en-US"/>
        </w:rPr>
      </w:pPr>
      <w:r w:rsidRPr="001152C4">
        <w:rPr>
          <w:rFonts w:ascii="Avenir Book" w:hAnsi="Avenir Book"/>
          <w:sz w:val="28"/>
          <w:szCs w:val="28"/>
          <w:lang w:val="en-US"/>
        </w:rPr>
        <w:t>He had been disciplined for unauthorised use of postal facilities and received a verbal warning. The data had been passed to a local newspaper-that did not go public with it. Arguments that all this was done a personal non-work manner failed(He had used his home computer to send data and on a Sunday!)</w:t>
      </w:r>
    </w:p>
    <w:p w14:paraId="7055172C" w14:textId="4A4962A1" w:rsidR="004B4B0A" w:rsidRPr="001152C4" w:rsidRDefault="004B4B0A" w:rsidP="004B4B0A">
      <w:pPr>
        <w:jc w:val="both"/>
        <w:rPr>
          <w:rFonts w:ascii="Avenir Book" w:hAnsi="Avenir Book"/>
          <w:sz w:val="28"/>
          <w:szCs w:val="28"/>
          <w:lang w:val="en-US"/>
        </w:rPr>
      </w:pPr>
      <w:r w:rsidRPr="001152C4">
        <w:rPr>
          <w:rFonts w:ascii="Avenir Book" w:hAnsi="Avenir Book"/>
          <w:sz w:val="28"/>
          <w:szCs w:val="28"/>
          <w:lang w:val="en-US"/>
        </w:rPr>
        <w:t>It is understood that the grounds of an appeal are that he was on a ‘frolic of his own’, i.e. had personal reasons/vendetta for his actions. To date, these arguments have failed, for long as what he was doing was related to his work that is sufficient to make the employer liable.</w:t>
      </w:r>
    </w:p>
    <w:p w14:paraId="1B565F2F" w14:textId="77777777" w:rsidR="004B4B0A" w:rsidRDefault="004B4B0A" w:rsidP="004B4B0A">
      <w:pPr>
        <w:jc w:val="both"/>
        <w:rPr>
          <w:rFonts w:ascii="Avenir Book" w:hAnsi="Avenir Book"/>
          <w:sz w:val="28"/>
          <w:szCs w:val="28"/>
          <w:lang w:val="en-US"/>
        </w:rPr>
      </w:pPr>
      <w:r w:rsidRPr="001152C4">
        <w:rPr>
          <w:rFonts w:ascii="Avenir Book" w:hAnsi="Avenir Book"/>
          <w:sz w:val="28"/>
          <w:szCs w:val="28"/>
          <w:lang w:val="en-US"/>
        </w:rPr>
        <w:lastRenderedPageBreak/>
        <w:t>This is now a very ‘hot’ topic. What can organisations do to protect themselves. Is there a link with the ‘secrecy’ rules we looked at earlier?</w:t>
      </w:r>
    </w:p>
    <w:p w14:paraId="423AA8C9" w14:textId="77777777" w:rsidR="003F451F" w:rsidRDefault="003F451F" w:rsidP="004B4B0A">
      <w:pPr>
        <w:jc w:val="both"/>
        <w:rPr>
          <w:rFonts w:ascii="Avenir Book" w:hAnsi="Avenir Book"/>
          <w:sz w:val="28"/>
          <w:szCs w:val="28"/>
          <w:lang w:val="en-US"/>
        </w:rPr>
      </w:pPr>
    </w:p>
    <w:p w14:paraId="5F69FA90" w14:textId="77777777" w:rsidR="003F451F" w:rsidRDefault="003F451F" w:rsidP="004B4B0A">
      <w:pPr>
        <w:jc w:val="both"/>
        <w:rPr>
          <w:rFonts w:ascii="Avenir Book" w:hAnsi="Avenir Book"/>
          <w:sz w:val="28"/>
          <w:szCs w:val="28"/>
          <w:lang w:val="en-US"/>
        </w:rPr>
      </w:pPr>
    </w:p>
    <w:p w14:paraId="37514428" w14:textId="7AC357E9" w:rsidR="004B4B0A" w:rsidRPr="004B4B0A" w:rsidRDefault="004B4B0A" w:rsidP="004B4B0A">
      <w:pPr>
        <w:ind w:firstLine="720"/>
        <w:jc w:val="both"/>
        <w:rPr>
          <w:rFonts w:ascii="Avenir Book" w:hAnsi="Avenir Book"/>
          <w:sz w:val="28"/>
          <w:szCs w:val="28"/>
          <w:lang w:val="en-US"/>
        </w:rPr>
      </w:pPr>
      <w:r w:rsidRPr="004B4B0A">
        <w:rPr>
          <w:rFonts w:ascii="Avenir Roman" w:hAnsi="Avenir Roman"/>
          <w:sz w:val="32"/>
          <w:szCs w:val="28"/>
          <w:lang w:val="en-US"/>
        </w:rPr>
        <w:t>3.2</w:t>
      </w:r>
      <w:r w:rsidRPr="004B4B0A">
        <w:rPr>
          <w:rFonts w:ascii="Avenir Book" w:hAnsi="Avenir Book"/>
          <w:sz w:val="32"/>
          <w:szCs w:val="28"/>
          <w:lang w:val="en-US"/>
        </w:rPr>
        <w:t xml:space="preserve"> </w:t>
      </w:r>
      <w:r w:rsidRPr="004B4B0A">
        <w:rPr>
          <w:rFonts w:ascii="Avenir Roman" w:hAnsi="Avenir Roman"/>
          <w:sz w:val="32"/>
          <w:szCs w:val="36"/>
          <w:lang w:val="en-US"/>
        </w:rPr>
        <w:t>Equality and related topics.</w:t>
      </w:r>
    </w:p>
    <w:p w14:paraId="43B09476" w14:textId="772B071B" w:rsidR="004B4B0A" w:rsidRPr="001152C4" w:rsidRDefault="004B4B0A" w:rsidP="004B4B0A">
      <w:pPr>
        <w:jc w:val="both"/>
        <w:rPr>
          <w:rFonts w:ascii="Avenir Book" w:hAnsi="Avenir Book"/>
          <w:sz w:val="28"/>
          <w:szCs w:val="28"/>
          <w:lang w:val="en-US"/>
        </w:rPr>
      </w:pPr>
      <w:r w:rsidRPr="001152C4">
        <w:rPr>
          <w:rFonts w:ascii="Avenir Book" w:hAnsi="Avenir Book"/>
          <w:sz w:val="28"/>
          <w:szCs w:val="28"/>
          <w:lang w:val="en-US"/>
        </w:rPr>
        <w:t xml:space="preserve">Clearly, the ‘gay cake’ case has hit the headlines. As will be known, the claimant, who is gay and active in organisations to promote gay rights ordered a cake and asked that it be iced with the message supporting Gay Marriage’. The cake shop owners who are deeply committed Christians refused the order which it was then claimed was contrary to legislation on grounds of sexual orientation. </w:t>
      </w:r>
    </w:p>
    <w:p w14:paraId="683C5C37" w14:textId="0528495B" w:rsidR="004B4B0A" w:rsidRPr="001152C4" w:rsidRDefault="004B4B0A" w:rsidP="004B4B0A">
      <w:pPr>
        <w:jc w:val="both"/>
        <w:rPr>
          <w:rFonts w:ascii="Avenir Book" w:hAnsi="Avenir Book"/>
          <w:sz w:val="28"/>
          <w:szCs w:val="28"/>
          <w:lang w:val="en-US"/>
        </w:rPr>
      </w:pPr>
      <w:r w:rsidRPr="001152C4">
        <w:rPr>
          <w:rFonts w:ascii="Avenir Book" w:hAnsi="Avenir Book"/>
          <w:sz w:val="28"/>
          <w:szCs w:val="28"/>
          <w:lang w:val="en-US"/>
        </w:rPr>
        <w:t>The case was won in NI and referred to the SC where it was lost. The court decided that as initially the cake shop owners did not know a gay man was ordering the cake, it was the objection to the slogan on the cake that was the problems insofar as it contradicted their religious beliefs. It was an objection to the cake and its slogan that was the root cause of their actions, not the claimants’ own characteristics.</w:t>
      </w:r>
    </w:p>
    <w:p w14:paraId="6EAA92A7" w14:textId="77777777" w:rsidR="004B4B0A" w:rsidRPr="001152C4" w:rsidRDefault="004B4B0A" w:rsidP="004B4B0A">
      <w:pPr>
        <w:jc w:val="both"/>
        <w:rPr>
          <w:rFonts w:ascii="Avenir Book" w:hAnsi="Avenir Book"/>
          <w:sz w:val="28"/>
          <w:szCs w:val="28"/>
          <w:lang w:val="en-US"/>
        </w:rPr>
      </w:pPr>
      <w:r w:rsidRPr="001152C4">
        <w:rPr>
          <w:rFonts w:ascii="Avenir Book" w:hAnsi="Avenir Book"/>
          <w:sz w:val="28"/>
          <w:szCs w:val="28"/>
          <w:lang w:val="en-US"/>
        </w:rPr>
        <w:t>The decision was a bit of a surprise, though has received support from those arguing for the widest possible freedom of expression. However, there are some problems in that some argue if you have claims based on ‘association’(For example disability discrimination not of the claimant but of a child of the claimant) similar rules should apply here.</w:t>
      </w:r>
    </w:p>
    <w:p w14:paraId="20C9075B" w14:textId="77777777" w:rsidR="004B4B0A" w:rsidRPr="001152C4" w:rsidRDefault="004B4B0A" w:rsidP="004B4B0A">
      <w:pPr>
        <w:jc w:val="both"/>
        <w:rPr>
          <w:rFonts w:ascii="Avenir Book" w:hAnsi="Avenir Book"/>
          <w:sz w:val="28"/>
          <w:szCs w:val="28"/>
          <w:lang w:val="en-US"/>
        </w:rPr>
      </w:pPr>
      <w:r w:rsidRPr="001152C4">
        <w:rPr>
          <w:rFonts w:ascii="Avenir Book" w:hAnsi="Avenir Book"/>
          <w:sz w:val="28"/>
          <w:szCs w:val="28"/>
          <w:lang w:val="en-US"/>
        </w:rPr>
        <w:t>What might be the practical implications for, say recruiters, from the judgment?</w:t>
      </w:r>
    </w:p>
    <w:p w14:paraId="65EC2AA6" w14:textId="77777777" w:rsidR="003F451F" w:rsidRPr="001152C4" w:rsidRDefault="003F451F" w:rsidP="004B4B0A">
      <w:pPr>
        <w:jc w:val="both"/>
        <w:rPr>
          <w:rFonts w:ascii="Avenir Book" w:hAnsi="Avenir Book"/>
          <w:sz w:val="28"/>
          <w:szCs w:val="28"/>
          <w:lang w:val="en-US"/>
        </w:rPr>
      </w:pPr>
    </w:p>
    <w:p w14:paraId="4199E6DA" w14:textId="77777777" w:rsidR="004B4B0A" w:rsidRPr="001152C4" w:rsidRDefault="004B4B0A" w:rsidP="004B4B0A">
      <w:pPr>
        <w:jc w:val="both"/>
        <w:rPr>
          <w:rFonts w:ascii="Avenir Book" w:hAnsi="Avenir Book"/>
          <w:sz w:val="28"/>
          <w:szCs w:val="28"/>
          <w:lang w:val="en-US"/>
        </w:rPr>
      </w:pPr>
      <w:r w:rsidRPr="001152C4">
        <w:rPr>
          <w:rFonts w:ascii="Avenir Book" w:hAnsi="Avenir Book"/>
          <w:sz w:val="28"/>
          <w:szCs w:val="28"/>
          <w:lang w:val="en-US"/>
        </w:rPr>
        <w:t>Again, case law shows how hard it is to succeed in sex discrimination claims.</w:t>
      </w:r>
    </w:p>
    <w:p w14:paraId="164438EC" w14:textId="77777777" w:rsidR="003F451F" w:rsidRDefault="003F451F" w:rsidP="004B4B0A">
      <w:pPr>
        <w:jc w:val="both"/>
        <w:rPr>
          <w:rFonts w:ascii="Avenir Roman" w:hAnsi="Avenir Roman"/>
          <w:b/>
          <w:sz w:val="28"/>
          <w:szCs w:val="28"/>
          <w:lang w:val="en-US"/>
        </w:rPr>
      </w:pPr>
    </w:p>
    <w:p w14:paraId="52487EF0" w14:textId="77777777" w:rsidR="003F451F" w:rsidRDefault="003F451F" w:rsidP="004B4B0A">
      <w:pPr>
        <w:jc w:val="both"/>
        <w:rPr>
          <w:rFonts w:ascii="Avenir Roman" w:hAnsi="Avenir Roman"/>
          <w:b/>
          <w:sz w:val="28"/>
          <w:szCs w:val="28"/>
          <w:lang w:val="en-US"/>
        </w:rPr>
      </w:pPr>
    </w:p>
    <w:p w14:paraId="4839FE34" w14:textId="7BE0224E" w:rsidR="004B4B0A" w:rsidRPr="003F451F" w:rsidRDefault="003F451F" w:rsidP="00D87F1D">
      <w:pPr>
        <w:rPr>
          <w:rFonts w:ascii="Avenir Roman" w:hAnsi="Avenir Roman"/>
          <w:b/>
          <w:sz w:val="28"/>
          <w:szCs w:val="28"/>
          <w:lang w:val="en-US"/>
        </w:rPr>
      </w:pPr>
      <w:r>
        <w:rPr>
          <w:rFonts w:ascii="Avenir Roman" w:hAnsi="Avenir Roman"/>
          <w:b/>
          <w:sz w:val="28"/>
          <w:szCs w:val="28"/>
          <w:lang w:val="en-US"/>
        </w:rPr>
        <w:br w:type="page"/>
      </w:r>
      <w:r w:rsidR="004B4B0A" w:rsidRPr="003F451F">
        <w:rPr>
          <w:rFonts w:ascii="Avenir Roman" w:hAnsi="Avenir Roman"/>
          <w:b/>
          <w:sz w:val="28"/>
          <w:szCs w:val="28"/>
          <w:lang w:val="en-US"/>
        </w:rPr>
        <w:lastRenderedPageBreak/>
        <w:t>Sheikholeslami University of Edinburgh (2018) UKEAT 004</w:t>
      </w:r>
    </w:p>
    <w:p w14:paraId="73D9F5E4" w14:textId="1F197BA4" w:rsidR="004B4B0A" w:rsidRPr="001152C4" w:rsidRDefault="004B4B0A" w:rsidP="004B4B0A">
      <w:pPr>
        <w:jc w:val="both"/>
        <w:rPr>
          <w:rFonts w:ascii="Avenir Book" w:hAnsi="Avenir Book"/>
          <w:sz w:val="28"/>
          <w:szCs w:val="28"/>
          <w:lang w:val="en-US"/>
        </w:rPr>
      </w:pPr>
      <w:r w:rsidRPr="001152C4">
        <w:rPr>
          <w:rFonts w:ascii="Avenir Book" w:hAnsi="Avenir Book"/>
          <w:sz w:val="28"/>
          <w:szCs w:val="28"/>
          <w:lang w:val="en-US"/>
        </w:rPr>
        <w:t>S was recruited in 2006 as Head of Chemical Process Engineering. She had been promised an upgraded lab. to work in but nothing happened for two years. (A man recruited at the same time was provided with adequate lab. space).He was made Chair of Examination Board-she argued she had more experience. She suffered from stress and did not return to work. The university undertook a review headed by Prof Jo Shaw into allegations of sexism. She identified that in recent times four female professors had been appointed which had not met with the approval of male staff.</w:t>
      </w:r>
    </w:p>
    <w:p w14:paraId="0BBB2657" w14:textId="77777777" w:rsidR="004B4B0A" w:rsidRPr="001152C4" w:rsidRDefault="004B4B0A" w:rsidP="004B4B0A">
      <w:pPr>
        <w:jc w:val="both"/>
        <w:rPr>
          <w:rFonts w:ascii="Avenir Book" w:hAnsi="Avenir Book"/>
          <w:sz w:val="28"/>
          <w:szCs w:val="28"/>
          <w:lang w:val="en-US"/>
        </w:rPr>
      </w:pPr>
      <w:r w:rsidRPr="001152C4">
        <w:rPr>
          <w:rFonts w:ascii="Avenir Book" w:hAnsi="Avenir Book"/>
          <w:sz w:val="28"/>
          <w:szCs w:val="28"/>
          <w:lang w:val="en-US"/>
        </w:rPr>
        <w:t>There were attempts to find S another role but they failed. Things deteriorated further when staff were instructed not to contact S. Work was taken off her and the university did not take steps to apply for a visa extension.</w:t>
      </w:r>
    </w:p>
    <w:p w14:paraId="25BA8A7C" w14:textId="77777777" w:rsidR="004B4B0A" w:rsidRPr="001152C4" w:rsidRDefault="004B4B0A" w:rsidP="004B4B0A">
      <w:pPr>
        <w:jc w:val="both"/>
        <w:rPr>
          <w:rFonts w:ascii="Avenir Book" w:hAnsi="Avenir Book"/>
          <w:sz w:val="28"/>
          <w:szCs w:val="28"/>
          <w:lang w:val="en-US"/>
        </w:rPr>
      </w:pPr>
      <w:r w:rsidRPr="001152C4">
        <w:rPr>
          <w:rFonts w:ascii="Avenir Book" w:hAnsi="Avenir Book"/>
          <w:sz w:val="28"/>
          <w:szCs w:val="28"/>
          <w:lang w:val="en-US"/>
        </w:rPr>
        <w:t xml:space="preserve">Her claim was lost. It was said that the grounds for her complaints were ‘unconvincing’. </w:t>
      </w:r>
    </w:p>
    <w:p w14:paraId="005F7757" w14:textId="01FF7139" w:rsidR="004B4B0A" w:rsidRPr="001152C4" w:rsidRDefault="004B4B0A" w:rsidP="004B4B0A">
      <w:pPr>
        <w:jc w:val="both"/>
        <w:rPr>
          <w:rFonts w:ascii="Avenir Book" w:hAnsi="Avenir Book"/>
          <w:sz w:val="28"/>
          <w:szCs w:val="28"/>
          <w:lang w:val="en-US"/>
        </w:rPr>
      </w:pPr>
      <w:r w:rsidRPr="001152C4">
        <w:rPr>
          <w:rFonts w:ascii="Avenir Book" w:hAnsi="Avenir Book"/>
          <w:sz w:val="28"/>
          <w:szCs w:val="28"/>
          <w:lang w:val="en-US"/>
        </w:rPr>
        <w:t>Do you think undertaking an investigation may well have helped the employer’s defense?</w:t>
      </w:r>
    </w:p>
    <w:p w14:paraId="6971F23C" w14:textId="77777777" w:rsidR="004B4B0A" w:rsidRPr="001152C4" w:rsidRDefault="004B4B0A" w:rsidP="004B4B0A">
      <w:pPr>
        <w:jc w:val="both"/>
        <w:rPr>
          <w:rFonts w:ascii="Avenir Book" w:hAnsi="Avenir Book"/>
          <w:sz w:val="28"/>
          <w:szCs w:val="28"/>
          <w:lang w:val="en-US"/>
        </w:rPr>
      </w:pPr>
    </w:p>
    <w:p w14:paraId="5366D964" w14:textId="77777777" w:rsidR="004B4B0A" w:rsidRPr="001152C4" w:rsidRDefault="004B4B0A" w:rsidP="004B4B0A">
      <w:pPr>
        <w:jc w:val="both"/>
        <w:rPr>
          <w:rFonts w:ascii="Avenir Book" w:hAnsi="Avenir Book"/>
          <w:sz w:val="28"/>
          <w:szCs w:val="28"/>
          <w:lang w:val="en-US"/>
        </w:rPr>
      </w:pPr>
      <w:r w:rsidRPr="001152C4">
        <w:rPr>
          <w:rFonts w:ascii="Avenir Book" w:hAnsi="Avenir Book"/>
          <w:sz w:val="28"/>
          <w:szCs w:val="28"/>
          <w:lang w:val="en-US"/>
        </w:rPr>
        <w:t>The definition of ‘disability’ is still causing some issues.</w:t>
      </w:r>
    </w:p>
    <w:p w14:paraId="2BAEA147" w14:textId="77777777" w:rsidR="004B4B0A" w:rsidRPr="003F451F" w:rsidRDefault="004B4B0A" w:rsidP="004B4B0A">
      <w:pPr>
        <w:jc w:val="both"/>
        <w:rPr>
          <w:rFonts w:ascii="Avenir Roman" w:hAnsi="Avenir Roman"/>
          <w:b/>
          <w:sz w:val="28"/>
          <w:szCs w:val="28"/>
          <w:lang w:val="en-US"/>
        </w:rPr>
      </w:pPr>
      <w:r w:rsidRPr="003F451F">
        <w:rPr>
          <w:rFonts w:ascii="Avenir Roman" w:hAnsi="Avenir Roman"/>
          <w:b/>
          <w:sz w:val="28"/>
          <w:szCs w:val="28"/>
          <w:lang w:val="en-US"/>
        </w:rPr>
        <w:t>Martin v. University of Exeter (2018) UKEAT 0092</w:t>
      </w:r>
    </w:p>
    <w:p w14:paraId="656DF35D" w14:textId="77777777" w:rsidR="004B4B0A" w:rsidRPr="001152C4" w:rsidRDefault="004B4B0A" w:rsidP="004B4B0A">
      <w:pPr>
        <w:jc w:val="both"/>
        <w:rPr>
          <w:rFonts w:ascii="Avenir Book" w:hAnsi="Avenir Book"/>
          <w:sz w:val="28"/>
          <w:szCs w:val="28"/>
          <w:lang w:val="en-US"/>
        </w:rPr>
      </w:pPr>
      <w:r w:rsidRPr="001152C4">
        <w:rPr>
          <w:rFonts w:ascii="Avenir Book" w:hAnsi="Avenir Book"/>
          <w:sz w:val="28"/>
          <w:szCs w:val="28"/>
          <w:lang w:val="en-US"/>
        </w:rPr>
        <w:t>It will be recalled that the statutory definition of disability is quite technical, has several elements, all of which need to be present for a claim.</w:t>
      </w:r>
    </w:p>
    <w:p w14:paraId="461E1711" w14:textId="77777777" w:rsidR="004B4B0A" w:rsidRPr="001152C4" w:rsidRDefault="004B4B0A" w:rsidP="004B4B0A">
      <w:pPr>
        <w:jc w:val="both"/>
        <w:rPr>
          <w:rFonts w:ascii="Avenir Book" w:hAnsi="Avenir Book"/>
          <w:sz w:val="28"/>
          <w:szCs w:val="28"/>
          <w:lang w:val="en-US"/>
        </w:rPr>
      </w:pPr>
      <w:r w:rsidRPr="001152C4">
        <w:rPr>
          <w:rFonts w:ascii="Avenir Book" w:hAnsi="Avenir Book"/>
          <w:sz w:val="28"/>
          <w:szCs w:val="28"/>
          <w:lang w:val="en-US"/>
        </w:rPr>
        <w:t>Problems need to be ‘substantial’ and they must last or be likely to last for one year. The claimant here suffered a range of symptoms, including sleep problems, loss of concentration, not wanting to go outdoors, demotivation and, ultimately he was diagnosed with PTSD. The legal questions were around when, precisely, did he become disabled and was the condition ‘long term’?</w:t>
      </w:r>
    </w:p>
    <w:p w14:paraId="0B67D0AE" w14:textId="77777777" w:rsidR="004B4B0A" w:rsidRPr="001152C4" w:rsidRDefault="004B4B0A" w:rsidP="004B4B0A">
      <w:pPr>
        <w:jc w:val="both"/>
        <w:rPr>
          <w:rFonts w:ascii="Avenir Book" w:hAnsi="Avenir Book"/>
          <w:sz w:val="28"/>
          <w:szCs w:val="28"/>
          <w:lang w:val="en-US"/>
        </w:rPr>
      </w:pPr>
      <w:r w:rsidRPr="001152C4">
        <w:rPr>
          <w:rFonts w:ascii="Avenir Book" w:hAnsi="Avenir Book"/>
          <w:sz w:val="28"/>
          <w:szCs w:val="28"/>
          <w:lang w:val="en-US"/>
        </w:rPr>
        <w:lastRenderedPageBreak/>
        <w:t>There was a lot of medical evidence but could it be put together to amount to disability? In particular, at the time of claim, even if a start date could be identified the condition had lasted only nine months. However, if ‘it was likely to’ last a year then he can claim.</w:t>
      </w:r>
    </w:p>
    <w:p w14:paraId="28BD4D19" w14:textId="77777777" w:rsidR="004B4B0A" w:rsidRPr="001152C4" w:rsidRDefault="004B4B0A" w:rsidP="004B4B0A">
      <w:pPr>
        <w:jc w:val="both"/>
        <w:rPr>
          <w:rFonts w:ascii="Avenir Book" w:hAnsi="Avenir Book"/>
          <w:sz w:val="28"/>
          <w:szCs w:val="28"/>
          <w:lang w:val="en-US"/>
        </w:rPr>
      </w:pPr>
      <w:r w:rsidRPr="001152C4">
        <w:rPr>
          <w:rFonts w:ascii="Avenir Book" w:hAnsi="Avenir Book"/>
          <w:sz w:val="28"/>
          <w:szCs w:val="28"/>
          <w:lang w:val="en-US"/>
        </w:rPr>
        <w:t xml:space="preserve">The EAT confirmed that the ET was correct to try to make sense of the medical data as best they could and that ‘likely to’ should be given its usual meaning of ‘could well happen’. </w:t>
      </w:r>
    </w:p>
    <w:p w14:paraId="0143802B" w14:textId="77777777" w:rsidR="004B4B0A" w:rsidRPr="001152C4" w:rsidRDefault="004B4B0A" w:rsidP="004B4B0A">
      <w:pPr>
        <w:jc w:val="both"/>
        <w:rPr>
          <w:rFonts w:ascii="Avenir Book" w:hAnsi="Avenir Book"/>
          <w:sz w:val="28"/>
          <w:szCs w:val="28"/>
          <w:lang w:val="en-US"/>
        </w:rPr>
      </w:pPr>
      <w:r w:rsidRPr="001152C4">
        <w:rPr>
          <w:rFonts w:ascii="Avenir Book" w:hAnsi="Avenir Book"/>
          <w:sz w:val="28"/>
          <w:szCs w:val="28"/>
          <w:lang w:val="en-US"/>
        </w:rPr>
        <w:t>Implications?</w:t>
      </w:r>
    </w:p>
    <w:p w14:paraId="1A815316" w14:textId="1404C69D" w:rsidR="004B4B0A" w:rsidRPr="003F451F" w:rsidRDefault="003F451F" w:rsidP="003F451F">
      <w:pPr>
        <w:ind w:firstLine="720"/>
        <w:jc w:val="both"/>
        <w:rPr>
          <w:rFonts w:ascii="Avenir Roman" w:hAnsi="Avenir Roman"/>
          <w:b/>
          <w:sz w:val="32"/>
          <w:szCs w:val="36"/>
          <w:lang w:val="en-US"/>
        </w:rPr>
      </w:pPr>
      <w:r w:rsidRPr="003F451F">
        <w:rPr>
          <w:rFonts w:ascii="Avenir Book" w:hAnsi="Avenir Book"/>
          <w:sz w:val="32"/>
          <w:szCs w:val="28"/>
          <w:lang w:val="en-US"/>
        </w:rPr>
        <w:t xml:space="preserve">3.3 </w:t>
      </w:r>
      <w:r w:rsidR="004B4B0A" w:rsidRPr="003F451F">
        <w:rPr>
          <w:rFonts w:ascii="Avenir Roman" w:hAnsi="Avenir Roman"/>
          <w:b/>
          <w:sz w:val="32"/>
          <w:szCs w:val="36"/>
          <w:lang w:val="en-US"/>
        </w:rPr>
        <w:t>Termination and related issues</w:t>
      </w:r>
    </w:p>
    <w:p w14:paraId="6E5D40A7" w14:textId="127FFEC8" w:rsidR="004B4B0A" w:rsidRPr="001152C4" w:rsidRDefault="004B4B0A" w:rsidP="004B4B0A">
      <w:pPr>
        <w:jc w:val="both"/>
        <w:rPr>
          <w:rFonts w:ascii="Avenir Book" w:hAnsi="Avenir Book"/>
          <w:sz w:val="28"/>
          <w:szCs w:val="28"/>
          <w:lang w:val="en-US"/>
        </w:rPr>
      </w:pPr>
      <w:r w:rsidRPr="001152C4">
        <w:rPr>
          <w:rFonts w:ascii="Avenir Book" w:hAnsi="Avenir Book"/>
          <w:sz w:val="28"/>
          <w:szCs w:val="28"/>
          <w:lang w:val="en-US"/>
        </w:rPr>
        <w:t>Last time we looked at the question of when a dismissal occurs. We have one more case on this topic indicating the need to be unambiguous when ending contracts. Last time we looked at the decision around the impact of appeals, especially successful appeals on the reality and of the dismissal and the EDT. As this matter has not moved on or been further clarified it is very important to note the implication of the ‘reactivation’ of the contract following an appeal. And to ensure appeals are undertaken and determined as quickly as possible.</w:t>
      </w:r>
    </w:p>
    <w:p w14:paraId="0A863E12" w14:textId="77777777" w:rsidR="004B4B0A" w:rsidRDefault="004B4B0A" w:rsidP="004B4B0A">
      <w:pPr>
        <w:jc w:val="both"/>
        <w:rPr>
          <w:rFonts w:ascii="Avenir Book" w:hAnsi="Avenir Book"/>
          <w:sz w:val="28"/>
          <w:szCs w:val="28"/>
          <w:lang w:val="en-US"/>
        </w:rPr>
      </w:pPr>
      <w:r w:rsidRPr="001152C4">
        <w:rPr>
          <w:rFonts w:ascii="Avenir Book" w:hAnsi="Avenir Book"/>
          <w:sz w:val="28"/>
          <w:szCs w:val="28"/>
          <w:lang w:val="en-US"/>
        </w:rPr>
        <w:t>An ambiguous ‘resignation’ also gives pause for thought.</w:t>
      </w:r>
    </w:p>
    <w:p w14:paraId="7C8D4497" w14:textId="77777777" w:rsidR="003F451F" w:rsidRPr="001152C4" w:rsidRDefault="003F451F" w:rsidP="004B4B0A">
      <w:pPr>
        <w:jc w:val="both"/>
        <w:rPr>
          <w:rFonts w:ascii="Avenir Book" w:hAnsi="Avenir Book"/>
          <w:sz w:val="28"/>
          <w:szCs w:val="28"/>
          <w:lang w:val="en-US"/>
        </w:rPr>
      </w:pPr>
    </w:p>
    <w:p w14:paraId="5B07E9EA" w14:textId="77777777" w:rsidR="004B4B0A" w:rsidRPr="003F451F" w:rsidRDefault="004B4B0A" w:rsidP="004B4B0A">
      <w:pPr>
        <w:jc w:val="both"/>
        <w:rPr>
          <w:rFonts w:ascii="Avenir Roman" w:hAnsi="Avenir Roman"/>
          <w:b/>
          <w:sz w:val="28"/>
          <w:szCs w:val="28"/>
          <w:lang w:val="en-US"/>
        </w:rPr>
      </w:pPr>
      <w:r w:rsidRPr="003F451F">
        <w:rPr>
          <w:rFonts w:ascii="Avenir Roman" w:hAnsi="Avenir Roman"/>
          <w:b/>
          <w:sz w:val="28"/>
          <w:szCs w:val="28"/>
          <w:lang w:val="en-US"/>
        </w:rPr>
        <w:t>East Kent Hospitals NHS Trust v. Levy (2018) UKEAT 0232</w:t>
      </w:r>
    </w:p>
    <w:p w14:paraId="59A5AABF" w14:textId="398A2EC0" w:rsidR="004B4B0A" w:rsidRPr="001152C4" w:rsidRDefault="004B4B0A" w:rsidP="004B4B0A">
      <w:pPr>
        <w:jc w:val="both"/>
        <w:rPr>
          <w:rFonts w:ascii="Avenir Book" w:hAnsi="Avenir Book"/>
          <w:sz w:val="28"/>
          <w:szCs w:val="28"/>
          <w:lang w:val="en-US"/>
        </w:rPr>
      </w:pPr>
      <w:r w:rsidRPr="001152C4">
        <w:rPr>
          <w:rFonts w:ascii="Avenir Book" w:hAnsi="Avenir Book"/>
          <w:sz w:val="28"/>
          <w:szCs w:val="28"/>
          <w:lang w:val="en-US"/>
        </w:rPr>
        <w:t>L worked in the Records Office but was unhappy there. She was made a conditional offer to work in the Radiology Department. She then had a row in Records, and wrote’, please accept one month’s notice from the above date’. Her manager wrote back to same day accepting her ‘resignation’. However, this was not followed up with any other information such as accrued holiday leave/pay etc. The Radiology offer was then withdrawn due to her sickness record. She asked to retract her ‘notice’ letter but this was refused. She claimed for constructive dismissal</w:t>
      </w:r>
    </w:p>
    <w:p w14:paraId="43943B13" w14:textId="77777777" w:rsidR="004B4B0A" w:rsidRPr="001152C4" w:rsidRDefault="004B4B0A" w:rsidP="004B4B0A">
      <w:pPr>
        <w:jc w:val="both"/>
        <w:rPr>
          <w:rFonts w:ascii="Avenir Book" w:hAnsi="Avenir Book"/>
          <w:sz w:val="28"/>
          <w:szCs w:val="28"/>
          <w:lang w:val="en-US"/>
        </w:rPr>
      </w:pPr>
      <w:r w:rsidRPr="001152C4">
        <w:rPr>
          <w:rFonts w:ascii="Avenir Book" w:hAnsi="Avenir Book"/>
          <w:sz w:val="28"/>
          <w:szCs w:val="28"/>
          <w:lang w:val="en-US"/>
        </w:rPr>
        <w:lastRenderedPageBreak/>
        <w:t>It was held that the ‘notice’ was ambiguous and could have simply meant she was leaving the department not the Trust. So she won.</w:t>
      </w:r>
    </w:p>
    <w:p w14:paraId="2DB0D08F" w14:textId="7A327C6B" w:rsidR="008A6465" w:rsidRPr="001152C4" w:rsidRDefault="004B4B0A" w:rsidP="004B4B0A">
      <w:pPr>
        <w:jc w:val="both"/>
        <w:rPr>
          <w:rFonts w:ascii="Avenir Book" w:hAnsi="Avenir Book"/>
          <w:sz w:val="28"/>
          <w:szCs w:val="28"/>
          <w:lang w:val="en-US"/>
        </w:rPr>
      </w:pPr>
      <w:r w:rsidRPr="001152C4">
        <w:rPr>
          <w:rFonts w:ascii="Avenir Book" w:hAnsi="Avenir Book"/>
          <w:sz w:val="28"/>
          <w:szCs w:val="28"/>
          <w:lang w:val="en-US"/>
        </w:rPr>
        <w:t>Implications?</w:t>
      </w:r>
    </w:p>
    <w:p w14:paraId="3C675079" w14:textId="65901654" w:rsidR="004B4B0A" w:rsidRPr="001152C4" w:rsidRDefault="004B4B0A" w:rsidP="004B4B0A">
      <w:pPr>
        <w:jc w:val="both"/>
        <w:rPr>
          <w:rFonts w:ascii="Avenir Book" w:hAnsi="Avenir Book"/>
          <w:sz w:val="28"/>
          <w:szCs w:val="28"/>
          <w:lang w:val="en-US"/>
        </w:rPr>
      </w:pPr>
      <w:r w:rsidRPr="001152C4">
        <w:rPr>
          <w:rFonts w:ascii="Avenir Book" w:hAnsi="Avenir Book"/>
          <w:sz w:val="28"/>
          <w:szCs w:val="28"/>
          <w:lang w:val="en-US"/>
        </w:rPr>
        <w:t>It is not hard to see why the Trust reacted as they did but…</w:t>
      </w:r>
    </w:p>
    <w:p w14:paraId="6286FF35" w14:textId="77777777" w:rsidR="004B4B0A" w:rsidRPr="004B4B0A" w:rsidRDefault="004B4B0A" w:rsidP="004B4B0A">
      <w:pPr>
        <w:jc w:val="both"/>
        <w:rPr>
          <w:rFonts w:ascii="Avenir Roman" w:hAnsi="Avenir Roman"/>
          <w:b/>
          <w:sz w:val="28"/>
          <w:szCs w:val="28"/>
          <w:lang w:val="en-US"/>
        </w:rPr>
      </w:pPr>
      <w:r w:rsidRPr="004B4B0A">
        <w:rPr>
          <w:rFonts w:ascii="Avenir Roman" w:hAnsi="Avenir Roman"/>
          <w:b/>
          <w:sz w:val="28"/>
          <w:szCs w:val="28"/>
          <w:lang w:val="en-US"/>
        </w:rPr>
        <w:t>Sattar v. Citbank (2018) UKEAT 0336</w:t>
      </w:r>
    </w:p>
    <w:p w14:paraId="6FF97881" w14:textId="77777777" w:rsidR="004B4B0A" w:rsidRPr="001152C4" w:rsidRDefault="004B4B0A" w:rsidP="004B4B0A">
      <w:pPr>
        <w:jc w:val="both"/>
        <w:rPr>
          <w:rFonts w:ascii="Avenir Book" w:hAnsi="Avenir Book"/>
          <w:sz w:val="28"/>
          <w:szCs w:val="28"/>
          <w:lang w:val="en-US"/>
        </w:rPr>
      </w:pPr>
      <w:r w:rsidRPr="001152C4">
        <w:rPr>
          <w:rFonts w:ascii="Avenir Book" w:hAnsi="Avenir Book"/>
          <w:sz w:val="28"/>
          <w:szCs w:val="28"/>
          <w:lang w:val="en-US"/>
        </w:rPr>
        <w:t>This is a hugely complex case (The ET judgment was 74 pages long!) It deals with the dismissal of a very long serving, senior employee of the bank and revolves around notions of trust and what can be expected of senior, in particular, employees.</w:t>
      </w:r>
    </w:p>
    <w:p w14:paraId="5090EE6A" w14:textId="5D8B8287" w:rsidR="004B4B0A" w:rsidRPr="001152C4" w:rsidRDefault="004B4B0A" w:rsidP="004B4B0A">
      <w:pPr>
        <w:jc w:val="both"/>
        <w:rPr>
          <w:rFonts w:ascii="Avenir Book" w:hAnsi="Avenir Book"/>
          <w:sz w:val="28"/>
          <w:szCs w:val="28"/>
          <w:lang w:val="en-US"/>
        </w:rPr>
      </w:pPr>
      <w:r w:rsidRPr="001152C4">
        <w:rPr>
          <w:rFonts w:ascii="Avenir Book" w:hAnsi="Avenir Book"/>
          <w:sz w:val="28"/>
          <w:szCs w:val="28"/>
          <w:lang w:val="en-US"/>
        </w:rPr>
        <w:t>He was covered by a detailed Code of Conduct that, inter alia, required him to avoid conflicts of interest and outside matters that might act to the detriment of Citi’s reputation. The Code urged caution, identified some of the risks and asked staff to seek advice if unsure what to do. He was the trustee of a charity and sole donor (£4.5m). The trust was to support young people of Indian sub continent origin. In 2011 he directed a pension settlement pay out to the charity and claimed 30% rebate in tax. He had another charity registered in Pakistan, which had been subject to a money laundering investigation. In 2013 HMRC went to his house and arrested him. Citi began its own investigations and he was suspended. He was called to a meeting. He said he was unwell with a brain tumor, though he had not had any time off work. S objected to a health assessment by OH because the person was not a doctor, though they did accept that he was disabled. He was dismissed for gross misconduct. He appealed that the reason for his dismissal was undue fear of HMRC but failed to turn up to the hearing.</w:t>
      </w:r>
    </w:p>
    <w:p w14:paraId="63173498" w14:textId="77777777" w:rsidR="004B4B0A" w:rsidRPr="001152C4" w:rsidRDefault="004B4B0A" w:rsidP="004B4B0A">
      <w:pPr>
        <w:jc w:val="both"/>
        <w:rPr>
          <w:rFonts w:ascii="Avenir Book" w:hAnsi="Avenir Book"/>
          <w:sz w:val="28"/>
          <w:szCs w:val="28"/>
          <w:lang w:val="en-US"/>
        </w:rPr>
      </w:pPr>
      <w:r w:rsidRPr="001152C4">
        <w:rPr>
          <w:rFonts w:ascii="Avenir Book" w:hAnsi="Avenir Book"/>
          <w:sz w:val="28"/>
          <w:szCs w:val="28"/>
          <w:lang w:val="en-US"/>
        </w:rPr>
        <w:t xml:space="preserve">Citi concluded he had used bank facilities for private use-the charity beneficiaries were his family. Dismissal held to be fair. </w:t>
      </w:r>
    </w:p>
    <w:p w14:paraId="71FF7593" w14:textId="733DD11E" w:rsidR="004B4B0A" w:rsidRDefault="004B4B0A" w:rsidP="004B4B0A">
      <w:pPr>
        <w:jc w:val="both"/>
        <w:rPr>
          <w:rFonts w:ascii="Avenir Book" w:hAnsi="Avenir Book"/>
          <w:sz w:val="28"/>
          <w:szCs w:val="28"/>
          <w:lang w:val="en-US"/>
        </w:rPr>
      </w:pPr>
      <w:r w:rsidRPr="001152C4">
        <w:rPr>
          <w:rFonts w:ascii="Avenir Book" w:hAnsi="Avenir Book"/>
          <w:sz w:val="28"/>
          <w:szCs w:val="28"/>
          <w:lang w:val="en-US"/>
        </w:rPr>
        <w:t>The case is good because clearly the bank was well advised, handled the issues well, and did not behave in a nasty way. At ELE we often see poor standards but here they looked professional, thorough and fair.</w:t>
      </w:r>
    </w:p>
    <w:p w14:paraId="258C5D91" w14:textId="77777777" w:rsidR="008A6465" w:rsidRPr="001152C4" w:rsidRDefault="008A6465" w:rsidP="004B4B0A">
      <w:pPr>
        <w:jc w:val="both"/>
        <w:rPr>
          <w:rFonts w:ascii="Avenir Book" w:hAnsi="Avenir Book"/>
          <w:sz w:val="28"/>
          <w:szCs w:val="28"/>
          <w:lang w:val="en-US"/>
        </w:rPr>
      </w:pPr>
    </w:p>
    <w:p w14:paraId="704E8468" w14:textId="77777777" w:rsidR="004B4B0A" w:rsidRPr="008A6465" w:rsidRDefault="004B4B0A" w:rsidP="004B4B0A">
      <w:pPr>
        <w:jc w:val="both"/>
        <w:rPr>
          <w:rFonts w:ascii="Avenir Book" w:hAnsi="Avenir Book"/>
          <w:i/>
          <w:sz w:val="28"/>
          <w:szCs w:val="28"/>
          <w:u w:val="single"/>
          <w:lang w:val="en-US"/>
        </w:rPr>
      </w:pPr>
      <w:r w:rsidRPr="008A6465">
        <w:rPr>
          <w:rFonts w:ascii="Avenir Book" w:hAnsi="Avenir Book"/>
          <w:i/>
          <w:sz w:val="28"/>
          <w:szCs w:val="28"/>
          <w:u w:val="single"/>
          <w:lang w:val="en-US"/>
        </w:rPr>
        <w:t>Now for some cases on our Special Topic.</w:t>
      </w:r>
    </w:p>
    <w:p w14:paraId="0F3A7B4D" w14:textId="6C477A1B" w:rsidR="004B4B0A" w:rsidRPr="001152C4" w:rsidRDefault="004B4B0A" w:rsidP="004B4B0A">
      <w:pPr>
        <w:jc w:val="both"/>
        <w:rPr>
          <w:rFonts w:ascii="Avenir Book" w:hAnsi="Avenir Book"/>
          <w:sz w:val="28"/>
          <w:szCs w:val="28"/>
          <w:lang w:val="en-US"/>
        </w:rPr>
      </w:pPr>
      <w:r w:rsidRPr="001152C4">
        <w:rPr>
          <w:rFonts w:ascii="Avenir Book" w:hAnsi="Avenir Book"/>
          <w:sz w:val="28"/>
          <w:szCs w:val="28"/>
          <w:lang w:val="en-US"/>
        </w:rPr>
        <w:t>We have had few cases of note on what might be called ‘ordinary’ redundancy. Bear in mind that most of recent case law has dealt with whether there really was a redundancy situation (Or the dismissal used it as a pretext), the implications of offers of suitable alternative employment and some issues around consultation.</w:t>
      </w:r>
    </w:p>
    <w:p w14:paraId="5198F3A4" w14:textId="2EDF3783" w:rsidR="004B4B0A" w:rsidRPr="001152C4" w:rsidRDefault="004B4B0A" w:rsidP="004B4B0A">
      <w:pPr>
        <w:jc w:val="both"/>
        <w:rPr>
          <w:rFonts w:ascii="Avenir Book" w:hAnsi="Avenir Book"/>
          <w:sz w:val="28"/>
          <w:szCs w:val="28"/>
          <w:lang w:val="en-US"/>
        </w:rPr>
      </w:pPr>
      <w:r w:rsidRPr="001152C4">
        <w:rPr>
          <w:rFonts w:ascii="Avenir Book" w:hAnsi="Avenir Book"/>
          <w:sz w:val="28"/>
          <w:szCs w:val="28"/>
          <w:lang w:val="en-US"/>
        </w:rPr>
        <w:t>However, it looks like we may be seeing more case law in the area, especially involving the leisure industry and retail</w:t>
      </w:r>
      <w:r w:rsidR="008A6465">
        <w:rPr>
          <w:rFonts w:ascii="Avenir Book" w:hAnsi="Avenir Book"/>
          <w:sz w:val="28"/>
          <w:szCs w:val="28"/>
          <w:lang w:val="en-US"/>
        </w:rPr>
        <w:t>!</w:t>
      </w:r>
    </w:p>
    <w:p w14:paraId="73C7BD08" w14:textId="77777777" w:rsidR="004B4B0A" w:rsidRPr="001152C4" w:rsidRDefault="004B4B0A" w:rsidP="004B4B0A">
      <w:pPr>
        <w:jc w:val="both"/>
        <w:rPr>
          <w:rFonts w:ascii="Avenir Book" w:hAnsi="Avenir Book"/>
          <w:sz w:val="28"/>
          <w:szCs w:val="28"/>
          <w:lang w:val="en-US"/>
        </w:rPr>
      </w:pPr>
      <w:r w:rsidRPr="001152C4">
        <w:rPr>
          <w:rFonts w:ascii="Avenir Book" w:hAnsi="Avenir Book"/>
          <w:sz w:val="28"/>
          <w:szCs w:val="28"/>
          <w:lang w:val="en-US"/>
        </w:rPr>
        <w:t>Most recent cases have concerned TUPE/SPCs, especially areas such as personal care.</w:t>
      </w:r>
    </w:p>
    <w:p w14:paraId="50ABCFAB" w14:textId="64948901" w:rsidR="004B4B0A" w:rsidRPr="001152C4" w:rsidRDefault="004B4B0A" w:rsidP="004B4B0A">
      <w:pPr>
        <w:jc w:val="both"/>
        <w:rPr>
          <w:rFonts w:ascii="Avenir Book" w:hAnsi="Avenir Book"/>
          <w:sz w:val="28"/>
          <w:szCs w:val="28"/>
          <w:lang w:val="en-US"/>
        </w:rPr>
      </w:pPr>
      <w:r w:rsidRPr="001152C4">
        <w:rPr>
          <w:rFonts w:ascii="Avenir Book" w:hAnsi="Avenir Book"/>
          <w:sz w:val="28"/>
          <w:szCs w:val="28"/>
          <w:lang w:val="en-US"/>
        </w:rPr>
        <w:t>Our first case concerns pre-transfe</w:t>
      </w:r>
      <w:r>
        <w:rPr>
          <w:rFonts w:ascii="Avenir Book" w:hAnsi="Avenir Book"/>
          <w:sz w:val="28"/>
          <w:szCs w:val="28"/>
          <w:lang w:val="en-US"/>
        </w:rPr>
        <w:t>r information</w:t>
      </w:r>
    </w:p>
    <w:p w14:paraId="6A4AC562" w14:textId="77777777" w:rsidR="004B4B0A" w:rsidRPr="004B4B0A" w:rsidRDefault="004B4B0A" w:rsidP="004B4B0A">
      <w:pPr>
        <w:jc w:val="both"/>
        <w:rPr>
          <w:rFonts w:ascii="Avenir Roman" w:hAnsi="Avenir Roman"/>
          <w:b/>
          <w:sz w:val="28"/>
          <w:szCs w:val="28"/>
          <w:lang w:val="en-US"/>
        </w:rPr>
      </w:pPr>
      <w:r w:rsidRPr="004B4B0A">
        <w:rPr>
          <w:rFonts w:ascii="Avenir Roman" w:hAnsi="Avenir Roman"/>
          <w:b/>
          <w:sz w:val="28"/>
          <w:szCs w:val="28"/>
          <w:lang w:val="en-US"/>
        </w:rPr>
        <w:t>Born London Ltd v. Spire Production (2017) UKEAT 0255</w:t>
      </w:r>
    </w:p>
    <w:p w14:paraId="518340E1" w14:textId="7B6D3849" w:rsidR="004B4B0A" w:rsidRPr="001152C4" w:rsidRDefault="004B4B0A" w:rsidP="004B4B0A">
      <w:pPr>
        <w:jc w:val="both"/>
        <w:rPr>
          <w:rFonts w:ascii="Avenir Book" w:hAnsi="Avenir Book"/>
          <w:sz w:val="28"/>
          <w:szCs w:val="28"/>
          <w:lang w:val="en-US"/>
        </w:rPr>
      </w:pPr>
      <w:r w:rsidRPr="001152C4">
        <w:rPr>
          <w:rFonts w:ascii="Avenir Book" w:hAnsi="Avenir Book"/>
          <w:sz w:val="28"/>
          <w:szCs w:val="28"/>
          <w:lang w:val="en-US"/>
        </w:rPr>
        <w:t>The information provided by the transferor. This included information about a Christmas Bonus, referred to as non-contractual’. The transferee argued it was contractual and binding. It was held that that did not matter as Reg 11 requires general information not just contractual material. So, information about discretionary bonuses, holidays etc. should be provided in any event,</w:t>
      </w:r>
    </w:p>
    <w:p w14:paraId="335CD061" w14:textId="77777777" w:rsidR="004B4B0A" w:rsidRPr="001152C4" w:rsidRDefault="004B4B0A" w:rsidP="004B4B0A">
      <w:pPr>
        <w:jc w:val="both"/>
        <w:rPr>
          <w:rFonts w:ascii="Avenir Book" w:hAnsi="Avenir Book"/>
          <w:sz w:val="28"/>
          <w:szCs w:val="28"/>
          <w:lang w:val="en-US"/>
        </w:rPr>
      </w:pPr>
      <w:r w:rsidRPr="001152C4">
        <w:rPr>
          <w:rFonts w:ascii="Avenir Book" w:hAnsi="Avenir Book"/>
          <w:sz w:val="28"/>
          <w:szCs w:val="28"/>
          <w:lang w:val="en-US"/>
        </w:rPr>
        <w:t>Most cases concern ‘organised groupings of workers’, and their link to the ‘principal purpose ‘ of the contract.</w:t>
      </w:r>
    </w:p>
    <w:p w14:paraId="6AD26294" w14:textId="77777777" w:rsidR="008A6465" w:rsidRDefault="008A6465">
      <w:pPr>
        <w:rPr>
          <w:rFonts w:ascii="Avenir Roman" w:hAnsi="Avenir Roman"/>
          <w:b/>
          <w:sz w:val="28"/>
          <w:szCs w:val="28"/>
          <w:lang w:val="en-US"/>
        </w:rPr>
      </w:pPr>
      <w:r>
        <w:rPr>
          <w:rFonts w:ascii="Avenir Roman" w:hAnsi="Avenir Roman"/>
          <w:b/>
          <w:sz w:val="28"/>
          <w:szCs w:val="28"/>
          <w:lang w:val="en-US"/>
        </w:rPr>
        <w:br w:type="page"/>
      </w:r>
    </w:p>
    <w:p w14:paraId="0AB2EE83" w14:textId="44617BAD" w:rsidR="004B4B0A" w:rsidRPr="00805F53" w:rsidRDefault="004B4B0A" w:rsidP="004B4B0A">
      <w:pPr>
        <w:jc w:val="both"/>
        <w:rPr>
          <w:rFonts w:ascii="Avenir Roman" w:hAnsi="Avenir Roman"/>
          <w:b/>
          <w:sz w:val="28"/>
          <w:szCs w:val="28"/>
          <w:lang w:val="en-US"/>
        </w:rPr>
      </w:pPr>
      <w:r w:rsidRPr="00805F53">
        <w:rPr>
          <w:rFonts w:ascii="Avenir Roman" w:hAnsi="Avenir Roman"/>
          <w:b/>
          <w:sz w:val="28"/>
          <w:szCs w:val="28"/>
          <w:lang w:val="en-US"/>
        </w:rPr>
        <w:lastRenderedPageBreak/>
        <w:t>Tees Esk v. Wear Valley NHS Trust (2017) UKEAT 0173</w:t>
      </w:r>
    </w:p>
    <w:p w14:paraId="0D74BFD4" w14:textId="77777777" w:rsidR="004B4B0A" w:rsidRPr="001152C4" w:rsidRDefault="004B4B0A" w:rsidP="004B4B0A">
      <w:pPr>
        <w:jc w:val="both"/>
        <w:rPr>
          <w:rFonts w:ascii="Avenir Book" w:hAnsi="Avenir Book"/>
          <w:sz w:val="28"/>
          <w:szCs w:val="28"/>
          <w:lang w:val="en-US"/>
        </w:rPr>
      </w:pPr>
      <w:r w:rsidRPr="001152C4">
        <w:rPr>
          <w:rFonts w:ascii="Avenir Book" w:hAnsi="Avenir Book"/>
          <w:sz w:val="28"/>
          <w:szCs w:val="28"/>
          <w:lang w:val="en-US"/>
        </w:rPr>
        <w:t>This confirmed that the ‘organised grouping ‘ for work purposes does not have to be the ‘sole’ purpose</w:t>
      </w:r>
    </w:p>
    <w:p w14:paraId="52EFF03F" w14:textId="37CA6138" w:rsidR="004B4B0A" w:rsidRPr="001152C4" w:rsidRDefault="004B4B0A" w:rsidP="004B4B0A">
      <w:pPr>
        <w:jc w:val="both"/>
        <w:rPr>
          <w:rFonts w:ascii="Avenir Book" w:hAnsi="Avenir Book"/>
          <w:sz w:val="28"/>
          <w:szCs w:val="28"/>
          <w:lang w:val="en-US"/>
        </w:rPr>
      </w:pPr>
      <w:r w:rsidRPr="001152C4">
        <w:rPr>
          <w:rFonts w:ascii="Avenir Book" w:hAnsi="Avenir Book"/>
          <w:sz w:val="28"/>
          <w:szCs w:val="28"/>
          <w:lang w:val="en-US"/>
        </w:rPr>
        <w:t xml:space="preserve">The major issues have been around changes to the way work is performed following the change of owner/employer. The </w:t>
      </w:r>
      <w:r w:rsidR="00805F53" w:rsidRPr="001152C4">
        <w:rPr>
          <w:rFonts w:ascii="Avenir Book" w:hAnsi="Avenir Book"/>
          <w:sz w:val="28"/>
          <w:szCs w:val="28"/>
          <w:lang w:val="en-US"/>
        </w:rPr>
        <w:t>case law</w:t>
      </w:r>
      <w:r w:rsidRPr="001152C4">
        <w:rPr>
          <w:rFonts w:ascii="Avenir Book" w:hAnsi="Avenir Book"/>
          <w:sz w:val="28"/>
          <w:szCs w:val="28"/>
          <w:lang w:val="en-US"/>
        </w:rPr>
        <w:t xml:space="preserve"> is highly difficult and fact specific. It depends on two major factual areas. First, the extent of changes, e.g. to the value of work, number of people needed and sometimes the way it is performed. Second, has been the overall performance of the work and the extent to which it is subject to ‘fragmentation.’</w:t>
      </w:r>
    </w:p>
    <w:p w14:paraId="59E07E9F" w14:textId="3A61F27D" w:rsidR="004B4B0A" w:rsidRPr="001152C4" w:rsidRDefault="00805F53" w:rsidP="004B4B0A">
      <w:pPr>
        <w:jc w:val="both"/>
        <w:rPr>
          <w:rFonts w:ascii="Avenir Book" w:hAnsi="Avenir Book"/>
          <w:sz w:val="28"/>
          <w:szCs w:val="28"/>
          <w:lang w:val="en-US"/>
        </w:rPr>
      </w:pPr>
      <w:r>
        <w:rPr>
          <w:rFonts w:ascii="Avenir Book" w:hAnsi="Avenir Book"/>
          <w:sz w:val="28"/>
          <w:szCs w:val="28"/>
          <w:lang w:val="en-US"/>
        </w:rPr>
        <w:t>In March 201</w:t>
      </w:r>
      <w:r w:rsidR="004B4B0A" w:rsidRPr="001152C4">
        <w:rPr>
          <w:rFonts w:ascii="Avenir Book" w:hAnsi="Avenir Book"/>
          <w:sz w:val="28"/>
          <w:szCs w:val="28"/>
          <w:lang w:val="en-US"/>
        </w:rPr>
        <w:t xml:space="preserve">8 we looked at Carewatch v. Henry. This concerned care packages provided by LB of Haringey delivered by Carewatch. They had had the contract to deliver 168 packages between 2004-2011. Many of the staff </w:t>
      </w:r>
      <w:r w:rsidRPr="001152C4">
        <w:rPr>
          <w:rFonts w:ascii="Avenir Book" w:hAnsi="Avenir Book"/>
          <w:sz w:val="28"/>
          <w:szCs w:val="28"/>
          <w:lang w:val="en-US"/>
        </w:rPr>
        <w:t>was</w:t>
      </w:r>
      <w:r w:rsidR="004B4B0A" w:rsidRPr="001152C4">
        <w:rPr>
          <w:rFonts w:ascii="Avenir Book" w:hAnsi="Avenir Book"/>
          <w:sz w:val="28"/>
          <w:szCs w:val="28"/>
          <w:lang w:val="en-US"/>
        </w:rPr>
        <w:t xml:space="preserve"> on short term or </w:t>
      </w:r>
      <w:r w:rsidRPr="001152C4">
        <w:rPr>
          <w:rFonts w:ascii="Avenir Book" w:hAnsi="Avenir Book"/>
          <w:sz w:val="28"/>
          <w:szCs w:val="28"/>
          <w:lang w:val="en-US"/>
        </w:rPr>
        <w:t>zero hours</w:t>
      </w:r>
      <w:r w:rsidR="004B4B0A" w:rsidRPr="001152C4">
        <w:rPr>
          <w:rFonts w:ascii="Avenir Book" w:hAnsi="Avenir Book"/>
          <w:sz w:val="28"/>
          <w:szCs w:val="28"/>
          <w:lang w:val="en-US"/>
        </w:rPr>
        <w:t xml:space="preserve"> </w:t>
      </w:r>
      <w:r w:rsidRPr="001152C4">
        <w:rPr>
          <w:rFonts w:ascii="Avenir Book" w:hAnsi="Avenir Book"/>
          <w:sz w:val="28"/>
          <w:szCs w:val="28"/>
          <w:lang w:val="en-US"/>
        </w:rPr>
        <w:t>contracts. They</w:t>
      </w:r>
      <w:r w:rsidR="004B4B0A" w:rsidRPr="001152C4">
        <w:rPr>
          <w:rFonts w:ascii="Avenir Book" w:hAnsi="Avenir Book"/>
          <w:sz w:val="28"/>
          <w:szCs w:val="28"/>
          <w:lang w:val="en-US"/>
        </w:rPr>
        <w:t xml:space="preserve"> ended the </w:t>
      </w:r>
      <w:r w:rsidRPr="001152C4">
        <w:rPr>
          <w:rFonts w:ascii="Avenir Book" w:hAnsi="Avenir Book"/>
          <w:sz w:val="28"/>
          <w:szCs w:val="28"/>
          <w:lang w:val="en-US"/>
        </w:rPr>
        <w:t>contract, which</w:t>
      </w:r>
      <w:r w:rsidR="004B4B0A" w:rsidRPr="001152C4">
        <w:rPr>
          <w:rFonts w:ascii="Avenir Book" w:hAnsi="Avenir Book"/>
          <w:sz w:val="28"/>
          <w:szCs w:val="28"/>
          <w:lang w:val="en-US"/>
        </w:rPr>
        <w:t xml:space="preserve"> was then performed by 4 other organisations. It was held that the changes were sufficiently major for this not to be seen as an organised grouping of workers.</w:t>
      </w:r>
    </w:p>
    <w:p w14:paraId="14667C85" w14:textId="77777777" w:rsidR="004B4B0A" w:rsidRPr="001152C4" w:rsidRDefault="004B4B0A" w:rsidP="004B4B0A">
      <w:pPr>
        <w:ind w:left="360"/>
        <w:jc w:val="both"/>
        <w:rPr>
          <w:rFonts w:ascii="Avenir Book" w:hAnsi="Avenir Book"/>
          <w:sz w:val="28"/>
          <w:szCs w:val="28"/>
          <w:lang w:val="en-US"/>
        </w:rPr>
      </w:pPr>
    </w:p>
    <w:p w14:paraId="3AC3BD3A" w14:textId="77777777" w:rsidR="004B4B0A" w:rsidRPr="001152C4" w:rsidRDefault="004B4B0A" w:rsidP="004B4B0A">
      <w:pPr>
        <w:ind w:left="360"/>
        <w:jc w:val="both"/>
        <w:rPr>
          <w:rFonts w:ascii="Avenir Book" w:hAnsi="Avenir Book"/>
          <w:sz w:val="28"/>
          <w:szCs w:val="28"/>
          <w:lang w:val="en-US"/>
        </w:rPr>
      </w:pPr>
    </w:p>
    <w:p w14:paraId="023F3BC8" w14:textId="77777777" w:rsidR="004B4B0A" w:rsidRPr="001152C4" w:rsidRDefault="004B4B0A" w:rsidP="004B4B0A">
      <w:pPr>
        <w:ind w:left="360"/>
        <w:jc w:val="both"/>
        <w:rPr>
          <w:rFonts w:ascii="Avenir Book" w:hAnsi="Avenir Book"/>
          <w:sz w:val="28"/>
          <w:szCs w:val="28"/>
          <w:lang w:val="en-US"/>
        </w:rPr>
      </w:pPr>
    </w:p>
    <w:p w14:paraId="4EE515BD" w14:textId="77777777" w:rsidR="004B4B0A" w:rsidRPr="001152C4" w:rsidRDefault="004B4B0A" w:rsidP="004B4B0A">
      <w:pPr>
        <w:ind w:left="360"/>
        <w:jc w:val="both"/>
        <w:rPr>
          <w:rFonts w:ascii="Avenir Book" w:hAnsi="Avenir Book"/>
          <w:sz w:val="28"/>
          <w:szCs w:val="28"/>
          <w:lang w:val="en-US"/>
        </w:rPr>
      </w:pPr>
      <w:r w:rsidRPr="001152C4">
        <w:rPr>
          <w:rFonts w:ascii="Avenir Book" w:hAnsi="Avenir Book"/>
          <w:sz w:val="28"/>
          <w:szCs w:val="28"/>
          <w:lang w:val="en-US"/>
        </w:rPr>
        <w:t xml:space="preserve"> </w:t>
      </w:r>
    </w:p>
    <w:p w14:paraId="063A83B2" w14:textId="77777777" w:rsidR="004B4B0A" w:rsidRDefault="004B4B0A" w:rsidP="004B4B0A">
      <w:pPr>
        <w:pStyle w:val="ListParagraph"/>
        <w:ind w:left="360"/>
        <w:jc w:val="both"/>
        <w:rPr>
          <w:rFonts w:ascii="Avenir Roman" w:hAnsi="Avenir Roman"/>
          <w:sz w:val="36"/>
          <w:szCs w:val="36"/>
        </w:rPr>
      </w:pPr>
    </w:p>
    <w:p w14:paraId="457FC256" w14:textId="77777777" w:rsidR="004B4B0A" w:rsidRDefault="004B4B0A" w:rsidP="004B4B0A">
      <w:pPr>
        <w:pStyle w:val="ListParagraph"/>
        <w:ind w:left="360"/>
        <w:jc w:val="both"/>
        <w:rPr>
          <w:rFonts w:ascii="Avenir Roman" w:hAnsi="Avenir Roman"/>
          <w:sz w:val="36"/>
          <w:szCs w:val="36"/>
        </w:rPr>
      </w:pPr>
    </w:p>
    <w:p w14:paraId="52406877" w14:textId="77777777" w:rsidR="004B4B0A" w:rsidRDefault="004B4B0A" w:rsidP="0079773A">
      <w:pPr>
        <w:jc w:val="both"/>
        <w:rPr>
          <w:rFonts w:ascii="Avenir Roman" w:hAnsi="Avenir Roman"/>
          <w:sz w:val="36"/>
          <w:szCs w:val="36"/>
        </w:rPr>
      </w:pPr>
    </w:p>
    <w:p w14:paraId="382E57CB" w14:textId="77777777" w:rsidR="00D87F1D" w:rsidRDefault="00D87F1D">
      <w:pPr>
        <w:rPr>
          <w:rFonts w:ascii="Avenir Roman" w:hAnsi="Avenir Roman"/>
          <w:b/>
          <w:sz w:val="28"/>
          <w:szCs w:val="28"/>
        </w:rPr>
      </w:pPr>
      <w:r>
        <w:rPr>
          <w:rFonts w:ascii="Avenir Roman" w:hAnsi="Avenir Roman"/>
          <w:b/>
          <w:sz w:val="28"/>
          <w:szCs w:val="28"/>
        </w:rPr>
        <w:br w:type="page"/>
      </w:r>
    </w:p>
    <w:p w14:paraId="62C468CD" w14:textId="60911062" w:rsidR="0079773A" w:rsidRPr="005F146F" w:rsidRDefault="0079773A" w:rsidP="0079773A">
      <w:pPr>
        <w:jc w:val="both"/>
        <w:rPr>
          <w:rFonts w:ascii="Avenir Roman" w:hAnsi="Avenir Roman"/>
          <w:b/>
          <w:sz w:val="28"/>
          <w:szCs w:val="28"/>
        </w:rPr>
      </w:pPr>
      <w:bookmarkStart w:id="0" w:name="_GoBack"/>
      <w:bookmarkEnd w:id="0"/>
      <w:r w:rsidRPr="005F146F">
        <w:rPr>
          <w:rFonts w:ascii="Avenir Roman" w:hAnsi="Avenir Roman"/>
          <w:b/>
          <w:sz w:val="28"/>
          <w:szCs w:val="28"/>
        </w:rPr>
        <w:lastRenderedPageBreak/>
        <w:t>Further Actions</w:t>
      </w:r>
    </w:p>
    <w:p w14:paraId="0D91B402" w14:textId="77777777" w:rsidR="0049301D" w:rsidRPr="005347EC" w:rsidRDefault="0049301D" w:rsidP="0022735C">
      <w:pPr>
        <w:rPr>
          <w:rFonts w:ascii="Avenir Book" w:hAnsi="Avenir Book"/>
          <w:sz w:val="36"/>
          <w:szCs w:val="36"/>
        </w:rPr>
      </w:pPr>
    </w:p>
    <w:p w14:paraId="5442963D" w14:textId="77777777" w:rsidR="00CF00E0" w:rsidRPr="005347EC" w:rsidRDefault="00CF00E0" w:rsidP="0022735C">
      <w:pPr>
        <w:rPr>
          <w:rFonts w:ascii="Avenir Book" w:hAnsi="Avenir Book"/>
          <w:sz w:val="28"/>
          <w:szCs w:val="28"/>
        </w:rPr>
      </w:pPr>
    </w:p>
    <w:sectPr w:rsidR="00CF00E0" w:rsidRPr="005347EC" w:rsidSect="004B4B0A">
      <w:headerReference w:type="default" r:id="rId10"/>
      <w:footerReference w:type="default" r:id="rId11"/>
      <w:pgSz w:w="11906" w:h="16838"/>
      <w:pgMar w:top="993" w:right="849" w:bottom="709"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0ACB1" w14:textId="77777777" w:rsidR="003F451F" w:rsidRDefault="003F451F" w:rsidP="008E27FA">
      <w:pPr>
        <w:spacing w:after="0" w:line="240" w:lineRule="auto"/>
      </w:pPr>
      <w:r>
        <w:separator/>
      </w:r>
    </w:p>
  </w:endnote>
  <w:endnote w:type="continuationSeparator" w:id="0">
    <w:p w14:paraId="33EE04D3" w14:textId="77777777" w:rsidR="003F451F" w:rsidRDefault="003F451F" w:rsidP="008E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 Roman">
    <w:panose1 w:val="020B0503020203020204"/>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63264"/>
      <w:docPartObj>
        <w:docPartGallery w:val="Page Numbers (Bottom of Page)"/>
        <w:docPartUnique/>
      </w:docPartObj>
    </w:sdtPr>
    <w:sdtContent>
      <w:p w14:paraId="71432E80" w14:textId="77777777" w:rsidR="003F451F" w:rsidRDefault="003F451F">
        <w:pPr>
          <w:pStyle w:val="Footer"/>
          <w:jc w:val="center"/>
        </w:pPr>
        <w:r>
          <w:fldChar w:fldCharType="begin"/>
        </w:r>
        <w:r>
          <w:instrText xml:space="preserve"> PAGE   \* MERGEFORMAT </w:instrText>
        </w:r>
        <w:r>
          <w:fldChar w:fldCharType="separate"/>
        </w:r>
        <w:r w:rsidR="00D87F1D">
          <w:rPr>
            <w:noProof/>
          </w:rPr>
          <w:t>14</w:t>
        </w:r>
        <w:r>
          <w:rPr>
            <w:noProof/>
          </w:rPr>
          <w:fldChar w:fldCharType="end"/>
        </w:r>
      </w:p>
    </w:sdtContent>
  </w:sdt>
  <w:p w14:paraId="395BCEAD" w14:textId="77777777" w:rsidR="003F451F" w:rsidRDefault="003F45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78BED" w14:textId="77777777" w:rsidR="003F451F" w:rsidRDefault="003F451F" w:rsidP="008E27FA">
      <w:pPr>
        <w:spacing w:after="0" w:line="240" w:lineRule="auto"/>
      </w:pPr>
      <w:r>
        <w:separator/>
      </w:r>
    </w:p>
  </w:footnote>
  <w:footnote w:type="continuationSeparator" w:id="0">
    <w:p w14:paraId="3251749A" w14:textId="77777777" w:rsidR="003F451F" w:rsidRDefault="003F451F" w:rsidP="008E27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9C13D" w14:textId="17162A41" w:rsidR="003F451F" w:rsidRPr="005347EC" w:rsidRDefault="003F451F" w:rsidP="005347EC">
    <w:pPr>
      <w:jc w:val="right"/>
      <w:rPr>
        <w:rFonts w:ascii="Avenir Book" w:hAnsi="Avenir Book"/>
      </w:rPr>
    </w:pPr>
    <w:r w:rsidRPr="005347EC">
      <w:rPr>
        <w:rFonts w:ascii="Avenir Book" w:hAnsi="Avenir Book"/>
      </w:rPr>
      <w:t>E</w:t>
    </w:r>
    <w:r>
      <w:rPr>
        <w:rFonts w:ascii="Avenir Book" w:hAnsi="Avenir Book"/>
      </w:rPr>
      <w:t>LE Nov</w:t>
    </w:r>
    <w:r w:rsidRPr="005347EC">
      <w:rPr>
        <w:rFonts w:ascii="Avenir Book" w:hAnsi="Avenir Book"/>
      </w:rPr>
      <w:t xml:space="preserve"> 18</w:t>
    </w:r>
  </w:p>
  <w:p w14:paraId="479701E6" w14:textId="77777777" w:rsidR="003F451F" w:rsidRDefault="003F45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27A"/>
    <w:multiLevelType w:val="hybridMultilevel"/>
    <w:tmpl w:val="FD4E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27FDB"/>
    <w:multiLevelType w:val="hybridMultilevel"/>
    <w:tmpl w:val="35709BAC"/>
    <w:lvl w:ilvl="0" w:tplc="0E1821E2">
      <w:start w:val="2"/>
      <w:numFmt w:val="bullet"/>
      <w:lvlText w:val="-"/>
      <w:lvlJc w:val="left"/>
      <w:pPr>
        <w:ind w:left="1080" w:hanging="360"/>
      </w:pPr>
      <w:rPr>
        <w:rFonts w:ascii="Arial Narrow" w:eastAsiaTheme="minorHAnsi" w:hAnsi="Arial Narrow" w:cstheme="minorBidi" w:hint="default"/>
      </w:rPr>
    </w:lvl>
    <w:lvl w:ilvl="1" w:tplc="0E1821E2">
      <w:start w:val="2"/>
      <w:numFmt w:val="bullet"/>
      <w:lvlText w:val="-"/>
      <w:lvlJc w:val="left"/>
      <w:pPr>
        <w:ind w:left="1800" w:hanging="360"/>
      </w:pPr>
      <w:rPr>
        <w:rFonts w:ascii="Arial Narrow" w:eastAsiaTheme="minorHAnsi" w:hAnsi="Arial Narrow"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D21AA6"/>
    <w:multiLevelType w:val="multilevel"/>
    <w:tmpl w:val="9B7428E6"/>
    <w:lvl w:ilvl="0">
      <w:start w:val="2"/>
      <w:numFmt w:val="decimal"/>
      <w:lvlText w:val="%1"/>
      <w:lvlJc w:val="left"/>
      <w:pPr>
        <w:ind w:left="500" w:hanging="500"/>
      </w:pPr>
      <w:rPr>
        <w:rFonts w:hint="default"/>
        <w:sz w:val="36"/>
      </w:rPr>
    </w:lvl>
    <w:lvl w:ilvl="1">
      <w:start w:val="2"/>
      <w:numFmt w:val="decimal"/>
      <w:lvlText w:val="%1.%2"/>
      <w:lvlJc w:val="left"/>
      <w:pPr>
        <w:ind w:left="720" w:hanging="720"/>
      </w:pPr>
      <w:rPr>
        <w:rFonts w:hint="default"/>
        <w:sz w:val="36"/>
      </w:rPr>
    </w:lvl>
    <w:lvl w:ilvl="2">
      <w:start w:val="1"/>
      <w:numFmt w:val="decimal"/>
      <w:lvlText w:val="%1.%2.%3"/>
      <w:lvlJc w:val="left"/>
      <w:pPr>
        <w:ind w:left="720" w:hanging="720"/>
      </w:pPr>
      <w:rPr>
        <w:rFonts w:hint="default"/>
        <w:sz w:val="32"/>
      </w:rPr>
    </w:lvl>
    <w:lvl w:ilvl="3">
      <w:start w:val="1"/>
      <w:numFmt w:val="decimal"/>
      <w:lvlText w:val="%1.%2.%3.%4"/>
      <w:lvlJc w:val="left"/>
      <w:pPr>
        <w:ind w:left="1080" w:hanging="1080"/>
      </w:pPr>
      <w:rPr>
        <w:rFonts w:hint="default"/>
        <w:sz w:val="36"/>
      </w:rPr>
    </w:lvl>
    <w:lvl w:ilvl="4">
      <w:start w:val="1"/>
      <w:numFmt w:val="decimal"/>
      <w:lvlText w:val="%1.%2.%3.%4.%5"/>
      <w:lvlJc w:val="left"/>
      <w:pPr>
        <w:ind w:left="1440" w:hanging="1440"/>
      </w:pPr>
      <w:rPr>
        <w:rFonts w:hint="default"/>
        <w:sz w:val="36"/>
      </w:rPr>
    </w:lvl>
    <w:lvl w:ilvl="5">
      <w:start w:val="1"/>
      <w:numFmt w:val="decimal"/>
      <w:lvlText w:val="%1.%2.%3.%4.%5.%6"/>
      <w:lvlJc w:val="left"/>
      <w:pPr>
        <w:ind w:left="1440" w:hanging="1440"/>
      </w:pPr>
      <w:rPr>
        <w:rFonts w:hint="default"/>
        <w:sz w:val="36"/>
      </w:rPr>
    </w:lvl>
    <w:lvl w:ilvl="6">
      <w:start w:val="1"/>
      <w:numFmt w:val="decimal"/>
      <w:lvlText w:val="%1.%2.%3.%4.%5.%6.%7"/>
      <w:lvlJc w:val="left"/>
      <w:pPr>
        <w:ind w:left="1800" w:hanging="1800"/>
      </w:pPr>
      <w:rPr>
        <w:rFonts w:hint="default"/>
        <w:sz w:val="36"/>
      </w:rPr>
    </w:lvl>
    <w:lvl w:ilvl="7">
      <w:start w:val="1"/>
      <w:numFmt w:val="decimal"/>
      <w:lvlText w:val="%1.%2.%3.%4.%5.%6.%7.%8"/>
      <w:lvlJc w:val="left"/>
      <w:pPr>
        <w:ind w:left="1800" w:hanging="1800"/>
      </w:pPr>
      <w:rPr>
        <w:rFonts w:hint="default"/>
        <w:sz w:val="36"/>
      </w:rPr>
    </w:lvl>
    <w:lvl w:ilvl="8">
      <w:start w:val="1"/>
      <w:numFmt w:val="decimal"/>
      <w:lvlText w:val="%1.%2.%3.%4.%5.%6.%7.%8.%9"/>
      <w:lvlJc w:val="left"/>
      <w:pPr>
        <w:ind w:left="2160" w:hanging="2160"/>
      </w:pPr>
      <w:rPr>
        <w:rFonts w:hint="default"/>
        <w:sz w:val="36"/>
      </w:rPr>
    </w:lvl>
  </w:abstractNum>
  <w:abstractNum w:abstractNumId="3">
    <w:nsid w:val="153F511E"/>
    <w:multiLevelType w:val="hybridMultilevel"/>
    <w:tmpl w:val="7DC46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D21845"/>
    <w:multiLevelType w:val="multilevel"/>
    <w:tmpl w:val="C37AD21C"/>
    <w:lvl w:ilvl="0">
      <w:start w:val="1"/>
      <w:numFmt w:val="decimal"/>
      <w:lvlText w:val="%1."/>
      <w:lvlJc w:val="left"/>
      <w:pPr>
        <w:ind w:left="360" w:hanging="360"/>
      </w:pPr>
      <w:rPr>
        <w:rFonts w:hint="default"/>
        <w:sz w:val="36"/>
      </w:rPr>
    </w:lvl>
    <w:lvl w:ilvl="1">
      <w:start w:val="2"/>
      <w:numFmt w:val="decimal"/>
      <w:lvlText w:val="%1.%2"/>
      <w:lvlJc w:val="left"/>
      <w:pPr>
        <w:ind w:left="720" w:hanging="720"/>
      </w:pPr>
      <w:rPr>
        <w:rFonts w:hint="default"/>
        <w:sz w:val="36"/>
      </w:rPr>
    </w:lvl>
    <w:lvl w:ilvl="2">
      <w:start w:val="1"/>
      <w:numFmt w:val="decimal"/>
      <w:lvlText w:val="%3."/>
      <w:lvlJc w:val="left"/>
      <w:pPr>
        <w:ind w:left="360" w:hanging="360"/>
      </w:pPr>
      <w:rPr>
        <w:rFonts w:hint="default"/>
        <w:sz w:val="36"/>
      </w:rPr>
    </w:lvl>
    <w:lvl w:ilvl="3">
      <w:start w:val="1"/>
      <w:numFmt w:val="decimal"/>
      <w:lvlText w:val="%1.%2.%3.%4"/>
      <w:lvlJc w:val="left"/>
      <w:pPr>
        <w:ind w:left="1080" w:hanging="1080"/>
      </w:pPr>
      <w:rPr>
        <w:rFonts w:hint="default"/>
        <w:sz w:val="36"/>
      </w:rPr>
    </w:lvl>
    <w:lvl w:ilvl="4">
      <w:start w:val="1"/>
      <w:numFmt w:val="decimal"/>
      <w:lvlText w:val="%1.%2.%3.%4.%5"/>
      <w:lvlJc w:val="left"/>
      <w:pPr>
        <w:ind w:left="1440" w:hanging="1440"/>
      </w:pPr>
      <w:rPr>
        <w:rFonts w:hint="default"/>
        <w:sz w:val="36"/>
      </w:rPr>
    </w:lvl>
    <w:lvl w:ilvl="5">
      <w:start w:val="1"/>
      <w:numFmt w:val="decimal"/>
      <w:lvlText w:val="%1.%2.%3.%4.%5.%6"/>
      <w:lvlJc w:val="left"/>
      <w:pPr>
        <w:ind w:left="1440" w:hanging="1440"/>
      </w:pPr>
      <w:rPr>
        <w:rFonts w:hint="default"/>
        <w:sz w:val="36"/>
      </w:rPr>
    </w:lvl>
    <w:lvl w:ilvl="6">
      <w:start w:val="1"/>
      <w:numFmt w:val="decimal"/>
      <w:lvlText w:val="%1.%2.%3.%4.%5.%6.%7"/>
      <w:lvlJc w:val="left"/>
      <w:pPr>
        <w:ind w:left="1800" w:hanging="1800"/>
      </w:pPr>
      <w:rPr>
        <w:rFonts w:hint="default"/>
        <w:sz w:val="36"/>
      </w:rPr>
    </w:lvl>
    <w:lvl w:ilvl="7">
      <w:start w:val="1"/>
      <w:numFmt w:val="decimal"/>
      <w:lvlText w:val="%1.%2.%3.%4.%5.%6.%7.%8"/>
      <w:lvlJc w:val="left"/>
      <w:pPr>
        <w:ind w:left="1800" w:hanging="1800"/>
      </w:pPr>
      <w:rPr>
        <w:rFonts w:hint="default"/>
        <w:sz w:val="36"/>
      </w:rPr>
    </w:lvl>
    <w:lvl w:ilvl="8">
      <w:start w:val="1"/>
      <w:numFmt w:val="decimal"/>
      <w:lvlText w:val="%1.%2.%3.%4.%5.%6.%7.%8.%9"/>
      <w:lvlJc w:val="left"/>
      <w:pPr>
        <w:ind w:left="2160" w:hanging="2160"/>
      </w:pPr>
      <w:rPr>
        <w:rFonts w:hint="default"/>
        <w:sz w:val="36"/>
      </w:rPr>
    </w:lvl>
  </w:abstractNum>
  <w:abstractNum w:abstractNumId="5">
    <w:nsid w:val="1BA07E0F"/>
    <w:multiLevelType w:val="multilevel"/>
    <w:tmpl w:val="492A5AE0"/>
    <w:lvl w:ilvl="0">
      <w:start w:val="1"/>
      <w:numFmt w:val="decimal"/>
      <w:lvlText w:val="%1."/>
      <w:lvlJc w:val="left"/>
      <w:pPr>
        <w:ind w:left="360" w:hanging="360"/>
      </w:pPr>
      <w:rPr>
        <w:sz w:val="36"/>
      </w:rPr>
    </w:lvl>
    <w:lvl w:ilvl="1">
      <w:start w:val="1"/>
      <w:numFmt w:val="decimal"/>
      <w:lvlText w:val="%1.%2."/>
      <w:lvlJc w:val="left"/>
      <w:pPr>
        <w:ind w:left="792" w:hanging="432"/>
      </w:pPr>
      <w:rPr>
        <w:sz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043A5E"/>
    <w:multiLevelType w:val="hybridMultilevel"/>
    <w:tmpl w:val="C0DE91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AE070D1"/>
    <w:multiLevelType w:val="hybridMultilevel"/>
    <w:tmpl w:val="65A49EC8"/>
    <w:lvl w:ilvl="0" w:tplc="29CAB544">
      <w:start w:val="1"/>
      <w:numFmt w:val="lowerLetter"/>
      <w:lvlText w:val="(%1)"/>
      <w:lvlJc w:val="left"/>
      <w:pPr>
        <w:ind w:left="870" w:hanging="375"/>
      </w:pPr>
      <w:rPr>
        <w:rFonts w:hint="default"/>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8">
    <w:nsid w:val="3D2169AA"/>
    <w:multiLevelType w:val="hybridMultilevel"/>
    <w:tmpl w:val="96D86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C3035D"/>
    <w:multiLevelType w:val="hybridMultilevel"/>
    <w:tmpl w:val="2174C5B6"/>
    <w:lvl w:ilvl="0" w:tplc="66CE725E">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7D635E"/>
    <w:multiLevelType w:val="hybridMultilevel"/>
    <w:tmpl w:val="C1240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423C14"/>
    <w:multiLevelType w:val="hybridMultilevel"/>
    <w:tmpl w:val="087013B8"/>
    <w:lvl w:ilvl="0" w:tplc="04090001">
      <w:start w:val="1"/>
      <w:numFmt w:val="bullet"/>
      <w:lvlText w:val=""/>
      <w:lvlJc w:val="left"/>
      <w:pPr>
        <w:ind w:left="1080" w:hanging="360"/>
      </w:pPr>
      <w:rPr>
        <w:rFonts w:ascii="Symbol" w:hAnsi="Symbol" w:hint="default"/>
      </w:rPr>
    </w:lvl>
    <w:lvl w:ilvl="1" w:tplc="0E1821E2">
      <w:start w:val="2"/>
      <w:numFmt w:val="bullet"/>
      <w:lvlText w:val="-"/>
      <w:lvlJc w:val="left"/>
      <w:pPr>
        <w:ind w:left="1800" w:hanging="360"/>
      </w:pPr>
      <w:rPr>
        <w:rFonts w:ascii="Arial Narrow" w:eastAsiaTheme="minorHAnsi" w:hAnsi="Arial Narrow"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97374AC"/>
    <w:multiLevelType w:val="hybridMultilevel"/>
    <w:tmpl w:val="6986D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AF062A"/>
    <w:multiLevelType w:val="hybridMultilevel"/>
    <w:tmpl w:val="4E58D8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33D24BE"/>
    <w:multiLevelType w:val="hybridMultilevel"/>
    <w:tmpl w:val="77161D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35D5F3B"/>
    <w:multiLevelType w:val="hybridMultilevel"/>
    <w:tmpl w:val="CD108548"/>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6">
    <w:nsid w:val="57E41C7E"/>
    <w:multiLevelType w:val="multilevel"/>
    <w:tmpl w:val="A40277E0"/>
    <w:lvl w:ilvl="0">
      <w:start w:val="2"/>
      <w:numFmt w:val="decimal"/>
      <w:lvlText w:val="%1"/>
      <w:lvlJc w:val="left"/>
      <w:pPr>
        <w:ind w:left="500" w:hanging="500"/>
      </w:pPr>
      <w:rPr>
        <w:rFonts w:hint="default"/>
        <w:sz w:val="36"/>
      </w:rPr>
    </w:lvl>
    <w:lvl w:ilvl="1">
      <w:start w:val="2"/>
      <w:numFmt w:val="decimal"/>
      <w:lvlText w:val="%1.%2"/>
      <w:lvlJc w:val="left"/>
      <w:pPr>
        <w:ind w:left="720" w:hanging="720"/>
      </w:pPr>
      <w:rPr>
        <w:rFonts w:hint="default"/>
        <w:sz w:val="36"/>
      </w:rPr>
    </w:lvl>
    <w:lvl w:ilvl="2">
      <w:start w:val="1"/>
      <w:numFmt w:val="decimal"/>
      <w:lvlText w:val="%3."/>
      <w:lvlJc w:val="left"/>
      <w:pPr>
        <w:ind w:left="360" w:hanging="360"/>
      </w:pPr>
      <w:rPr>
        <w:rFonts w:hint="default"/>
        <w:sz w:val="36"/>
      </w:rPr>
    </w:lvl>
    <w:lvl w:ilvl="3">
      <w:start w:val="1"/>
      <w:numFmt w:val="decimal"/>
      <w:lvlText w:val="%1.%2.%3.%4"/>
      <w:lvlJc w:val="left"/>
      <w:pPr>
        <w:ind w:left="1080" w:hanging="1080"/>
      </w:pPr>
      <w:rPr>
        <w:rFonts w:hint="default"/>
        <w:sz w:val="36"/>
      </w:rPr>
    </w:lvl>
    <w:lvl w:ilvl="4">
      <w:start w:val="1"/>
      <w:numFmt w:val="decimal"/>
      <w:lvlText w:val="%1.%2.%3.%4.%5"/>
      <w:lvlJc w:val="left"/>
      <w:pPr>
        <w:ind w:left="1440" w:hanging="1440"/>
      </w:pPr>
      <w:rPr>
        <w:rFonts w:hint="default"/>
        <w:sz w:val="36"/>
      </w:rPr>
    </w:lvl>
    <w:lvl w:ilvl="5">
      <w:start w:val="1"/>
      <w:numFmt w:val="decimal"/>
      <w:lvlText w:val="%1.%2.%3.%4.%5.%6"/>
      <w:lvlJc w:val="left"/>
      <w:pPr>
        <w:ind w:left="1440" w:hanging="1440"/>
      </w:pPr>
      <w:rPr>
        <w:rFonts w:hint="default"/>
        <w:sz w:val="36"/>
      </w:rPr>
    </w:lvl>
    <w:lvl w:ilvl="6">
      <w:start w:val="1"/>
      <w:numFmt w:val="decimal"/>
      <w:lvlText w:val="%1.%2.%3.%4.%5.%6.%7"/>
      <w:lvlJc w:val="left"/>
      <w:pPr>
        <w:ind w:left="1800" w:hanging="1800"/>
      </w:pPr>
      <w:rPr>
        <w:rFonts w:hint="default"/>
        <w:sz w:val="36"/>
      </w:rPr>
    </w:lvl>
    <w:lvl w:ilvl="7">
      <w:start w:val="1"/>
      <w:numFmt w:val="decimal"/>
      <w:lvlText w:val="%1.%2.%3.%4.%5.%6.%7.%8"/>
      <w:lvlJc w:val="left"/>
      <w:pPr>
        <w:ind w:left="1800" w:hanging="1800"/>
      </w:pPr>
      <w:rPr>
        <w:rFonts w:hint="default"/>
        <w:sz w:val="36"/>
      </w:rPr>
    </w:lvl>
    <w:lvl w:ilvl="8">
      <w:start w:val="1"/>
      <w:numFmt w:val="decimal"/>
      <w:lvlText w:val="%1.%2.%3.%4.%5.%6.%7.%8.%9"/>
      <w:lvlJc w:val="left"/>
      <w:pPr>
        <w:ind w:left="2160" w:hanging="2160"/>
      </w:pPr>
      <w:rPr>
        <w:rFonts w:hint="default"/>
        <w:sz w:val="36"/>
      </w:rPr>
    </w:lvl>
  </w:abstractNum>
  <w:abstractNum w:abstractNumId="17">
    <w:nsid w:val="61332101"/>
    <w:multiLevelType w:val="hybridMultilevel"/>
    <w:tmpl w:val="B5AAE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574CC0"/>
    <w:multiLevelType w:val="hybridMultilevel"/>
    <w:tmpl w:val="7E90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C95949"/>
    <w:multiLevelType w:val="multilevel"/>
    <w:tmpl w:val="492A5AE0"/>
    <w:lvl w:ilvl="0">
      <w:start w:val="1"/>
      <w:numFmt w:val="decimal"/>
      <w:lvlText w:val="%1."/>
      <w:lvlJc w:val="left"/>
      <w:pPr>
        <w:ind w:left="360" w:hanging="360"/>
      </w:pPr>
      <w:rPr>
        <w:sz w:val="36"/>
      </w:rPr>
    </w:lvl>
    <w:lvl w:ilvl="1">
      <w:start w:val="1"/>
      <w:numFmt w:val="decimal"/>
      <w:lvlText w:val="%1.%2."/>
      <w:lvlJc w:val="left"/>
      <w:pPr>
        <w:ind w:left="792" w:hanging="432"/>
      </w:pPr>
      <w:rPr>
        <w:sz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BEF7ED7"/>
    <w:multiLevelType w:val="multilevel"/>
    <w:tmpl w:val="9B7428E6"/>
    <w:lvl w:ilvl="0">
      <w:start w:val="2"/>
      <w:numFmt w:val="decimal"/>
      <w:lvlText w:val="%1"/>
      <w:lvlJc w:val="left"/>
      <w:pPr>
        <w:ind w:left="500" w:hanging="500"/>
      </w:pPr>
      <w:rPr>
        <w:rFonts w:hint="default"/>
        <w:sz w:val="36"/>
      </w:rPr>
    </w:lvl>
    <w:lvl w:ilvl="1">
      <w:start w:val="2"/>
      <w:numFmt w:val="decimal"/>
      <w:lvlText w:val="%1.%2"/>
      <w:lvlJc w:val="left"/>
      <w:pPr>
        <w:ind w:left="720" w:hanging="720"/>
      </w:pPr>
      <w:rPr>
        <w:rFonts w:hint="default"/>
        <w:sz w:val="36"/>
      </w:rPr>
    </w:lvl>
    <w:lvl w:ilvl="2">
      <w:start w:val="1"/>
      <w:numFmt w:val="decimal"/>
      <w:lvlText w:val="%1.%2.%3"/>
      <w:lvlJc w:val="left"/>
      <w:pPr>
        <w:ind w:left="720" w:hanging="720"/>
      </w:pPr>
      <w:rPr>
        <w:rFonts w:hint="default"/>
        <w:sz w:val="32"/>
      </w:rPr>
    </w:lvl>
    <w:lvl w:ilvl="3">
      <w:start w:val="1"/>
      <w:numFmt w:val="decimal"/>
      <w:lvlText w:val="%1.%2.%3.%4"/>
      <w:lvlJc w:val="left"/>
      <w:pPr>
        <w:ind w:left="1080" w:hanging="1080"/>
      </w:pPr>
      <w:rPr>
        <w:rFonts w:hint="default"/>
        <w:sz w:val="36"/>
      </w:rPr>
    </w:lvl>
    <w:lvl w:ilvl="4">
      <w:start w:val="1"/>
      <w:numFmt w:val="decimal"/>
      <w:lvlText w:val="%1.%2.%3.%4.%5"/>
      <w:lvlJc w:val="left"/>
      <w:pPr>
        <w:ind w:left="1440" w:hanging="1440"/>
      </w:pPr>
      <w:rPr>
        <w:rFonts w:hint="default"/>
        <w:sz w:val="36"/>
      </w:rPr>
    </w:lvl>
    <w:lvl w:ilvl="5">
      <w:start w:val="1"/>
      <w:numFmt w:val="decimal"/>
      <w:lvlText w:val="%1.%2.%3.%4.%5.%6"/>
      <w:lvlJc w:val="left"/>
      <w:pPr>
        <w:ind w:left="1440" w:hanging="1440"/>
      </w:pPr>
      <w:rPr>
        <w:rFonts w:hint="default"/>
        <w:sz w:val="36"/>
      </w:rPr>
    </w:lvl>
    <w:lvl w:ilvl="6">
      <w:start w:val="1"/>
      <w:numFmt w:val="decimal"/>
      <w:lvlText w:val="%1.%2.%3.%4.%5.%6.%7"/>
      <w:lvlJc w:val="left"/>
      <w:pPr>
        <w:ind w:left="1800" w:hanging="1800"/>
      </w:pPr>
      <w:rPr>
        <w:rFonts w:hint="default"/>
        <w:sz w:val="36"/>
      </w:rPr>
    </w:lvl>
    <w:lvl w:ilvl="7">
      <w:start w:val="1"/>
      <w:numFmt w:val="decimal"/>
      <w:lvlText w:val="%1.%2.%3.%4.%5.%6.%7.%8"/>
      <w:lvlJc w:val="left"/>
      <w:pPr>
        <w:ind w:left="1800" w:hanging="1800"/>
      </w:pPr>
      <w:rPr>
        <w:rFonts w:hint="default"/>
        <w:sz w:val="36"/>
      </w:rPr>
    </w:lvl>
    <w:lvl w:ilvl="8">
      <w:start w:val="1"/>
      <w:numFmt w:val="decimal"/>
      <w:lvlText w:val="%1.%2.%3.%4.%5.%6.%7.%8.%9"/>
      <w:lvlJc w:val="left"/>
      <w:pPr>
        <w:ind w:left="2160" w:hanging="2160"/>
      </w:pPr>
      <w:rPr>
        <w:rFonts w:hint="default"/>
        <w:sz w:val="36"/>
      </w:rPr>
    </w:lvl>
  </w:abstractNum>
  <w:abstractNum w:abstractNumId="21">
    <w:nsid w:val="74495472"/>
    <w:multiLevelType w:val="multilevel"/>
    <w:tmpl w:val="2D3CC306"/>
    <w:lvl w:ilvl="0">
      <w:start w:val="1"/>
      <w:numFmt w:val="decimal"/>
      <w:lvlText w:val="%1."/>
      <w:lvlJc w:val="left"/>
      <w:pPr>
        <w:ind w:left="800" w:hanging="360"/>
      </w:p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22">
    <w:nsid w:val="7B177921"/>
    <w:multiLevelType w:val="multilevel"/>
    <w:tmpl w:val="492A5AE0"/>
    <w:lvl w:ilvl="0">
      <w:start w:val="1"/>
      <w:numFmt w:val="decimal"/>
      <w:lvlText w:val="%1."/>
      <w:lvlJc w:val="left"/>
      <w:pPr>
        <w:ind w:left="360" w:hanging="360"/>
      </w:pPr>
      <w:rPr>
        <w:sz w:val="36"/>
      </w:rPr>
    </w:lvl>
    <w:lvl w:ilvl="1">
      <w:start w:val="1"/>
      <w:numFmt w:val="decimal"/>
      <w:lvlText w:val="%1.%2."/>
      <w:lvlJc w:val="left"/>
      <w:pPr>
        <w:ind w:left="792" w:hanging="432"/>
      </w:pPr>
      <w:rPr>
        <w:sz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7"/>
  </w:num>
  <w:num w:numId="3">
    <w:abstractNumId w:val="14"/>
  </w:num>
  <w:num w:numId="4">
    <w:abstractNumId w:val="12"/>
  </w:num>
  <w:num w:numId="5">
    <w:abstractNumId w:val="6"/>
  </w:num>
  <w:num w:numId="6">
    <w:abstractNumId w:val="13"/>
  </w:num>
  <w:num w:numId="7">
    <w:abstractNumId w:val="10"/>
  </w:num>
  <w:num w:numId="8">
    <w:abstractNumId w:val="0"/>
  </w:num>
  <w:num w:numId="9">
    <w:abstractNumId w:val="19"/>
  </w:num>
  <w:num w:numId="10">
    <w:abstractNumId w:val="9"/>
  </w:num>
  <w:num w:numId="11">
    <w:abstractNumId w:val="5"/>
  </w:num>
  <w:num w:numId="12">
    <w:abstractNumId w:val="16"/>
  </w:num>
  <w:num w:numId="13">
    <w:abstractNumId w:val="2"/>
  </w:num>
  <w:num w:numId="14">
    <w:abstractNumId w:val="20"/>
  </w:num>
  <w:num w:numId="15">
    <w:abstractNumId w:val="4"/>
  </w:num>
  <w:num w:numId="16">
    <w:abstractNumId w:val="22"/>
  </w:num>
  <w:num w:numId="17">
    <w:abstractNumId w:val="18"/>
  </w:num>
  <w:num w:numId="18">
    <w:abstractNumId w:val="3"/>
  </w:num>
  <w:num w:numId="19">
    <w:abstractNumId w:val="1"/>
  </w:num>
  <w:num w:numId="20">
    <w:abstractNumId w:val="7"/>
  </w:num>
  <w:num w:numId="21">
    <w:abstractNumId w:val="15"/>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D13"/>
    <w:rsid w:val="00034890"/>
    <w:rsid w:val="000A460A"/>
    <w:rsid w:val="000A6482"/>
    <w:rsid w:val="000B0AC6"/>
    <w:rsid w:val="000C57D7"/>
    <w:rsid w:val="000D2D54"/>
    <w:rsid w:val="001339E3"/>
    <w:rsid w:val="001715B2"/>
    <w:rsid w:val="002027E6"/>
    <w:rsid w:val="0022735C"/>
    <w:rsid w:val="00250062"/>
    <w:rsid w:val="002654C9"/>
    <w:rsid w:val="0026567F"/>
    <w:rsid w:val="00282450"/>
    <w:rsid w:val="00283B05"/>
    <w:rsid w:val="00284F96"/>
    <w:rsid w:val="00290C0E"/>
    <w:rsid w:val="00293AF6"/>
    <w:rsid w:val="002A4A37"/>
    <w:rsid w:val="002C07C4"/>
    <w:rsid w:val="002D070A"/>
    <w:rsid w:val="0031414B"/>
    <w:rsid w:val="00321B20"/>
    <w:rsid w:val="00336863"/>
    <w:rsid w:val="003E775E"/>
    <w:rsid w:val="003F451F"/>
    <w:rsid w:val="00437A5C"/>
    <w:rsid w:val="00463C65"/>
    <w:rsid w:val="00481294"/>
    <w:rsid w:val="004835F1"/>
    <w:rsid w:val="0049301D"/>
    <w:rsid w:val="004A0281"/>
    <w:rsid w:val="004B4B0A"/>
    <w:rsid w:val="004D4616"/>
    <w:rsid w:val="0053124B"/>
    <w:rsid w:val="005347EC"/>
    <w:rsid w:val="005A7A3D"/>
    <w:rsid w:val="005D01FE"/>
    <w:rsid w:val="00643190"/>
    <w:rsid w:val="00662DA6"/>
    <w:rsid w:val="00691131"/>
    <w:rsid w:val="0069329B"/>
    <w:rsid w:val="007524D0"/>
    <w:rsid w:val="0079773A"/>
    <w:rsid w:val="007A4614"/>
    <w:rsid w:val="00805F53"/>
    <w:rsid w:val="0083139D"/>
    <w:rsid w:val="008765C4"/>
    <w:rsid w:val="00893E2B"/>
    <w:rsid w:val="00897A62"/>
    <w:rsid w:val="008A6465"/>
    <w:rsid w:val="008A6BA6"/>
    <w:rsid w:val="008E27FA"/>
    <w:rsid w:val="00907CD5"/>
    <w:rsid w:val="009C0430"/>
    <w:rsid w:val="009D0FE5"/>
    <w:rsid w:val="009D331F"/>
    <w:rsid w:val="00A20CCD"/>
    <w:rsid w:val="00A22379"/>
    <w:rsid w:val="00AD47C5"/>
    <w:rsid w:val="00B46B52"/>
    <w:rsid w:val="00BA3529"/>
    <w:rsid w:val="00BF0776"/>
    <w:rsid w:val="00BF4F35"/>
    <w:rsid w:val="00C05304"/>
    <w:rsid w:val="00C13DF5"/>
    <w:rsid w:val="00C24C20"/>
    <w:rsid w:val="00C45298"/>
    <w:rsid w:val="00C84FCD"/>
    <w:rsid w:val="00CA1827"/>
    <w:rsid w:val="00CF00E0"/>
    <w:rsid w:val="00D02215"/>
    <w:rsid w:val="00D16D40"/>
    <w:rsid w:val="00D87F1D"/>
    <w:rsid w:val="00D943F6"/>
    <w:rsid w:val="00DB5F26"/>
    <w:rsid w:val="00DC5889"/>
    <w:rsid w:val="00DE3F85"/>
    <w:rsid w:val="00E561E6"/>
    <w:rsid w:val="00E562E3"/>
    <w:rsid w:val="00E61C99"/>
    <w:rsid w:val="00E84F6B"/>
    <w:rsid w:val="00E96A0A"/>
    <w:rsid w:val="00EA1493"/>
    <w:rsid w:val="00F14D13"/>
    <w:rsid w:val="00F71743"/>
    <w:rsid w:val="00F97B52"/>
    <w:rsid w:val="00FE3988"/>
    <w:rsid w:val="00FF5D0E"/>
    <w:rsid w:val="00FF64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73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863"/>
    <w:pPr>
      <w:ind w:left="720"/>
      <w:contextualSpacing/>
    </w:pPr>
  </w:style>
  <w:style w:type="paragraph" w:styleId="Header">
    <w:name w:val="header"/>
    <w:basedOn w:val="Normal"/>
    <w:link w:val="HeaderChar"/>
    <w:uiPriority w:val="99"/>
    <w:unhideWhenUsed/>
    <w:rsid w:val="008E2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FA"/>
  </w:style>
  <w:style w:type="paragraph" w:styleId="Footer">
    <w:name w:val="footer"/>
    <w:basedOn w:val="Normal"/>
    <w:link w:val="FooterChar"/>
    <w:uiPriority w:val="99"/>
    <w:unhideWhenUsed/>
    <w:rsid w:val="008E2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FA"/>
  </w:style>
  <w:style w:type="paragraph" w:styleId="BalloonText">
    <w:name w:val="Balloon Text"/>
    <w:basedOn w:val="Normal"/>
    <w:link w:val="BalloonTextChar"/>
    <w:uiPriority w:val="99"/>
    <w:semiHidden/>
    <w:unhideWhenUsed/>
    <w:rsid w:val="002A4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A3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863"/>
    <w:pPr>
      <w:ind w:left="720"/>
      <w:contextualSpacing/>
    </w:pPr>
  </w:style>
  <w:style w:type="paragraph" w:styleId="Header">
    <w:name w:val="header"/>
    <w:basedOn w:val="Normal"/>
    <w:link w:val="HeaderChar"/>
    <w:uiPriority w:val="99"/>
    <w:unhideWhenUsed/>
    <w:rsid w:val="008E2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FA"/>
  </w:style>
  <w:style w:type="paragraph" w:styleId="Footer">
    <w:name w:val="footer"/>
    <w:basedOn w:val="Normal"/>
    <w:link w:val="FooterChar"/>
    <w:uiPriority w:val="99"/>
    <w:unhideWhenUsed/>
    <w:rsid w:val="008E2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FA"/>
  </w:style>
  <w:style w:type="paragraph" w:styleId="BalloonText">
    <w:name w:val="Balloon Text"/>
    <w:basedOn w:val="Normal"/>
    <w:link w:val="BalloonTextChar"/>
    <w:uiPriority w:val="99"/>
    <w:semiHidden/>
    <w:unhideWhenUsed/>
    <w:rsid w:val="002A4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9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96C9A-97F1-C44A-A5C5-769B8787E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2945</Words>
  <Characters>16792</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Pat</dc:creator>
  <cp:lastModifiedBy>Jaye</cp:lastModifiedBy>
  <cp:revision>7</cp:revision>
  <cp:lastPrinted>2018-09-11T12:01:00Z</cp:lastPrinted>
  <dcterms:created xsi:type="dcterms:W3CDTF">2018-11-04T16:57:00Z</dcterms:created>
  <dcterms:modified xsi:type="dcterms:W3CDTF">2018-11-04T17:42:00Z</dcterms:modified>
</cp:coreProperties>
</file>