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428A" w14:textId="77777777" w:rsidR="004D42D0" w:rsidRDefault="004D42D0" w:rsidP="004D42D0">
      <w:pPr>
        <w:rPr>
          <w:rFonts w:ascii="Avenir Book" w:hAnsi="Avenir Book"/>
          <w:sz w:val="24"/>
          <w:szCs w:val="24"/>
          <w:lang w:val="en-GB"/>
        </w:rPr>
      </w:pPr>
      <w:r>
        <w:rPr>
          <w:rFonts w:ascii="Avenir Roman" w:hAnsi="Avenir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375197" wp14:editId="2341DF28">
            <wp:simplePos x="0" y="0"/>
            <wp:positionH relativeFrom="column">
              <wp:posOffset>4899660</wp:posOffset>
            </wp:positionH>
            <wp:positionV relativeFrom="paragraph">
              <wp:posOffset>317500</wp:posOffset>
            </wp:positionV>
            <wp:extent cx="2242820" cy="767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-LAW-EXCHANGE-FINAL1---V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sz w:val="24"/>
          <w:szCs w:val="24"/>
          <w:lang w:val="en-GB"/>
        </w:rPr>
        <w:t xml:space="preserve">  </w:t>
      </w:r>
    </w:p>
    <w:p w14:paraId="4C5D77A2" w14:textId="77777777" w:rsidR="004D42D0" w:rsidRDefault="004D42D0" w:rsidP="004D42D0">
      <w:pPr>
        <w:rPr>
          <w:rFonts w:ascii="Avenir Book" w:hAnsi="Avenir Book"/>
          <w:sz w:val="24"/>
          <w:szCs w:val="24"/>
          <w:lang w:val="en-GB"/>
        </w:rPr>
      </w:pPr>
    </w:p>
    <w:p w14:paraId="38C350FA" w14:textId="77777777" w:rsidR="004D42D0" w:rsidRDefault="004D42D0">
      <w:pPr>
        <w:rPr>
          <w:rFonts w:ascii="Avenir Roman" w:hAnsi="Avenir Roman"/>
          <w:color w:val="404040" w:themeColor="text1" w:themeTint="BF"/>
          <w:sz w:val="40"/>
          <w:szCs w:val="24"/>
          <w:lang w:val="en-GB"/>
        </w:rPr>
      </w:pPr>
    </w:p>
    <w:p w14:paraId="38065978" w14:textId="3DE9EEBE" w:rsidR="004D42D0" w:rsidRPr="004D42D0" w:rsidRDefault="004D42D0">
      <w:pPr>
        <w:rPr>
          <w:rFonts w:ascii="Avenir Roman" w:hAnsi="Avenir Roman"/>
          <w:color w:val="404040" w:themeColor="text1" w:themeTint="BF"/>
          <w:sz w:val="24"/>
          <w:szCs w:val="24"/>
          <w:lang w:val="en-GB"/>
        </w:rPr>
      </w:pPr>
      <w:r w:rsidRPr="004D42D0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>Employment Law Exchange</w:t>
      </w:r>
      <w:r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 xml:space="preserve"> Quiz</w:t>
      </w:r>
      <w:r w:rsidR="00432348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 xml:space="preserve"> 2</w:t>
      </w:r>
      <w:bookmarkStart w:id="0" w:name="_GoBack"/>
      <w:bookmarkEnd w:id="0"/>
      <w:r w:rsidR="00C21A2C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 xml:space="preserve"> – </w:t>
      </w:r>
      <w:r w:rsidR="00CE2CA1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 xml:space="preserve">COVID-19 </w:t>
      </w:r>
    </w:p>
    <w:tbl>
      <w:tblPr>
        <w:tblStyle w:val="TableGrid"/>
        <w:tblpPr w:leftFromText="180" w:rightFromText="180" w:vertAnchor="text" w:horzAnchor="page" w:tblpX="609" w:tblpY="303"/>
        <w:tblW w:w="10788" w:type="dxa"/>
        <w:tblLook w:val="04A0" w:firstRow="1" w:lastRow="0" w:firstColumn="1" w:lastColumn="0" w:noHBand="0" w:noVBand="1"/>
      </w:tblPr>
      <w:tblGrid>
        <w:gridCol w:w="9180"/>
        <w:gridCol w:w="567"/>
        <w:gridCol w:w="567"/>
        <w:gridCol w:w="474"/>
      </w:tblGrid>
      <w:tr w:rsidR="00432348" w:rsidRPr="004D42D0" w14:paraId="31C1D77E" w14:textId="77777777" w:rsidTr="00A46AA2">
        <w:trPr>
          <w:trHeight w:val="346"/>
        </w:trPr>
        <w:tc>
          <w:tcPr>
            <w:tcW w:w="9180" w:type="dxa"/>
            <w:shd w:val="clear" w:color="auto" w:fill="999999"/>
          </w:tcPr>
          <w:p w14:paraId="796A8AAD" w14:textId="77777777" w:rsidR="00432348" w:rsidRPr="004D42D0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07571114" w14:textId="77777777" w:rsidR="00432348" w:rsidRPr="004D42D0" w:rsidRDefault="00432348" w:rsidP="00A46AA2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T</w:t>
            </w:r>
          </w:p>
        </w:tc>
        <w:tc>
          <w:tcPr>
            <w:tcW w:w="567" w:type="dxa"/>
          </w:tcPr>
          <w:p w14:paraId="3236DF71" w14:textId="77777777" w:rsidR="00432348" w:rsidRPr="004D42D0" w:rsidRDefault="00432348" w:rsidP="00A46AA2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F</w:t>
            </w:r>
          </w:p>
        </w:tc>
        <w:tc>
          <w:tcPr>
            <w:tcW w:w="474" w:type="dxa"/>
          </w:tcPr>
          <w:p w14:paraId="7E26CE36" w14:textId="77777777" w:rsidR="00432348" w:rsidRPr="004D42D0" w:rsidRDefault="00432348" w:rsidP="00A46AA2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I</w:t>
            </w:r>
          </w:p>
        </w:tc>
      </w:tr>
      <w:tr w:rsidR="00432348" w:rsidRPr="006A52CC" w14:paraId="015676A3" w14:textId="77777777" w:rsidTr="00A46AA2">
        <w:trPr>
          <w:trHeight w:val="373"/>
        </w:trPr>
        <w:tc>
          <w:tcPr>
            <w:tcW w:w="9180" w:type="dxa"/>
            <w:vAlign w:val="center"/>
          </w:tcPr>
          <w:p w14:paraId="7474C992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>Geoff has been furloughed He was asked by his employer to ‘help</w:t>
            </w:r>
          </w:p>
          <w:p w14:paraId="3F65ED36" w14:textId="77777777" w:rsidR="00432348" w:rsidRPr="00632F54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out’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at his employer’s brother’s business. This is fraud.</w:t>
            </w:r>
          </w:p>
        </w:tc>
        <w:tc>
          <w:tcPr>
            <w:tcW w:w="567" w:type="dxa"/>
          </w:tcPr>
          <w:p w14:paraId="4449FE2B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65A89162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0EDE4DAC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32348" w:rsidRPr="006A52CC" w14:paraId="5F432DA4" w14:textId="77777777" w:rsidTr="00A46AA2">
        <w:trPr>
          <w:trHeight w:val="373"/>
        </w:trPr>
        <w:tc>
          <w:tcPr>
            <w:tcW w:w="9180" w:type="dxa"/>
            <w:vAlign w:val="center"/>
          </w:tcPr>
          <w:p w14:paraId="6D11F2B3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>Plasma Ltd wants to call back to work premises homeworking staff.</w:t>
            </w:r>
            <w:r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E664E9">
              <w:rPr>
                <w:rFonts w:ascii="Avenir Book" w:hAnsi="Avenir Book"/>
                <w:sz w:val="28"/>
                <w:szCs w:val="28"/>
              </w:rPr>
              <w:t xml:space="preserve">They have specified that facemasks must be work at work. Jenny </w:t>
            </w:r>
          </w:p>
          <w:p w14:paraId="6498B2AA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suffers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from asthma and says she cannot return to work if she has</w:t>
            </w:r>
            <w:r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E664E9">
              <w:rPr>
                <w:rFonts w:ascii="Avenir Book" w:hAnsi="Avenir Book"/>
                <w:sz w:val="28"/>
                <w:szCs w:val="28"/>
              </w:rPr>
              <w:t xml:space="preserve"> to wear a mask. She can be lawfully dismissed.</w:t>
            </w:r>
          </w:p>
          <w:p w14:paraId="510B0FE1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306D08B3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61F38C53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575B2910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32348" w:rsidRPr="006A52CC" w14:paraId="596A31E2" w14:textId="77777777" w:rsidTr="00A46AA2">
        <w:trPr>
          <w:trHeight w:val="373"/>
        </w:trPr>
        <w:tc>
          <w:tcPr>
            <w:tcW w:w="9180" w:type="dxa"/>
            <w:vAlign w:val="center"/>
          </w:tcPr>
          <w:p w14:paraId="2F3ADCD2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>3 Wayne, aged 27, usually commutes to work by bus and is called</w:t>
            </w:r>
          </w:p>
          <w:p w14:paraId="003641E1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back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from being furloughed. The buses are very full, due to COVID</w:t>
            </w:r>
          </w:p>
          <w:p w14:paraId="3C8A0332" w14:textId="77777777" w:rsidR="00432348" w:rsidRPr="00632F54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restrictions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 and he is often late for work. He is dismissed lawfully.</w:t>
            </w:r>
          </w:p>
        </w:tc>
        <w:tc>
          <w:tcPr>
            <w:tcW w:w="567" w:type="dxa"/>
          </w:tcPr>
          <w:p w14:paraId="15A96052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1DE0F2C6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59CE4642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32348" w:rsidRPr="006A52CC" w14:paraId="6BF0EC3D" w14:textId="77777777" w:rsidTr="00A46AA2">
        <w:trPr>
          <w:trHeight w:val="373"/>
        </w:trPr>
        <w:tc>
          <w:tcPr>
            <w:tcW w:w="9180" w:type="dxa"/>
            <w:vAlign w:val="center"/>
          </w:tcPr>
          <w:p w14:paraId="5A08981F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>4 On the same basic facts as Q, Wayne’s employers tell him to</w:t>
            </w:r>
          </w:p>
          <w:p w14:paraId="16C0C21E" w14:textId="77777777" w:rsidR="00432348" w:rsidRPr="00632F54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cycle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or walk to work. He refuses and is lawfully dismissed.</w:t>
            </w:r>
          </w:p>
        </w:tc>
        <w:tc>
          <w:tcPr>
            <w:tcW w:w="567" w:type="dxa"/>
          </w:tcPr>
          <w:p w14:paraId="7BE3BF1A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6B275037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5E3D2CEA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32348" w:rsidRPr="006A52CC" w14:paraId="2AC12922" w14:textId="77777777" w:rsidTr="00A46AA2">
        <w:trPr>
          <w:trHeight w:val="373"/>
        </w:trPr>
        <w:tc>
          <w:tcPr>
            <w:tcW w:w="9180" w:type="dxa"/>
            <w:vAlign w:val="center"/>
          </w:tcPr>
          <w:p w14:paraId="14A3DB32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>Philip has been working at home He has suffered from stress</w:t>
            </w:r>
          </w:p>
          <w:p w14:paraId="6D1CCA87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and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anxiety. He is called back to work when his employment</w:t>
            </w:r>
          </w:p>
          <w:p w14:paraId="0492942F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re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>-opens. He is a security guard and works alone. He says he can’t</w:t>
            </w:r>
          </w:p>
          <w:p w14:paraId="064B7B5C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cope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and wants changes. ‘Being alone at home for weeks was bad</w:t>
            </w:r>
          </w:p>
          <w:p w14:paraId="18C83950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enough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>-I can’t be alone here as well’. He is told that ‘In the</w:t>
            </w:r>
          </w:p>
          <w:p w14:paraId="544B7114" w14:textId="77777777" w:rsidR="00432348" w:rsidRPr="00632F54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circumstances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>, it would be better if he found other work’. He</w:t>
            </w:r>
            <w:r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E664E9">
              <w:rPr>
                <w:rFonts w:ascii="Avenir Book" w:hAnsi="Avenir Book"/>
                <w:sz w:val="28"/>
                <w:szCs w:val="28"/>
              </w:rPr>
              <w:t>can claim for unfair dismissal.</w:t>
            </w:r>
          </w:p>
        </w:tc>
        <w:tc>
          <w:tcPr>
            <w:tcW w:w="567" w:type="dxa"/>
          </w:tcPr>
          <w:p w14:paraId="6D3DDCE3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794FDB62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07A0469A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32348" w:rsidRPr="006A52CC" w14:paraId="4BE9E676" w14:textId="77777777" w:rsidTr="00A46AA2">
        <w:trPr>
          <w:trHeight w:val="373"/>
        </w:trPr>
        <w:tc>
          <w:tcPr>
            <w:tcW w:w="9180" w:type="dxa"/>
            <w:vAlign w:val="center"/>
          </w:tcPr>
          <w:p w14:paraId="4F53D71D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>Mary was cycling to work and was stopped by the police and fined</w:t>
            </w:r>
            <w:r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E664E9">
              <w:rPr>
                <w:rFonts w:ascii="Avenir Book" w:hAnsi="Avenir Book"/>
                <w:sz w:val="28"/>
                <w:szCs w:val="28"/>
              </w:rPr>
              <w:t>for ’riding far too closely to another cyclist’. She must pay up</w:t>
            </w:r>
          </w:p>
          <w:p w14:paraId="5E70649A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18D04575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0905675C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2F5ADD56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32348" w:rsidRPr="006A52CC" w14:paraId="3B52EF1E" w14:textId="77777777" w:rsidTr="00A46AA2">
        <w:trPr>
          <w:trHeight w:val="373"/>
        </w:trPr>
        <w:tc>
          <w:tcPr>
            <w:tcW w:w="9180" w:type="dxa"/>
            <w:vAlign w:val="center"/>
          </w:tcPr>
          <w:p w14:paraId="673B1BE0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 xml:space="preserve">Sharon has received a </w:t>
            </w: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bonus ,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usually of £5k a year. Staff have</w:t>
            </w:r>
            <w:r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E664E9">
              <w:rPr>
                <w:rFonts w:ascii="Avenir Book" w:hAnsi="Avenir Book"/>
                <w:sz w:val="28"/>
                <w:szCs w:val="28"/>
              </w:rPr>
              <w:t>been told that furloughed and staff working at home are excluded</w:t>
            </w:r>
            <w:r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E664E9">
              <w:rPr>
                <w:rFonts w:ascii="Avenir Book" w:hAnsi="Avenir Book"/>
                <w:sz w:val="28"/>
                <w:szCs w:val="28"/>
              </w:rPr>
              <w:t>from this years’ scheme as the former group ‘have not done much work</w:t>
            </w:r>
            <w:r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E664E9">
              <w:rPr>
                <w:rFonts w:ascii="Avenir Book" w:hAnsi="Avenir Book"/>
                <w:sz w:val="28"/>
                <w:szCs w:val="28"/>
              </w:rPr>
              <w:t>this year, and the latter that we have not been sure how hard you have been working’. It will be an unlawful deduction.</w:t>
            </w:r>
          </w:p>
          <w:p w14:paraId="61A94680" w14:textId="77777777" w:rsidR="00432348" w:rsidRPr="009D26C1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028C72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1AD2B321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202EB7EE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32348" w:rsidRPr="006A52CC" w14:paraId="016ED1B4" w14:textId="77777777" w:rsidTr="00A46AA2">
        <w:trPr>
          <w:trHeight w:val="373"/>
        </w:trPr>
        <w:tc>
          <w:tcPr>
            <w:tcW w:w="9180" w:type="dxa"/>
            <w:vAlign w:val="center"/>
          </w:tcPr>
          <w:p w14:paraId="77AC1A93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>Ratchet Ltd has announced redundancies. The company, in selecting</w:t>
            </w:r>
          </w:p>
          <w:p w14:paraId="208480F3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people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to be retained, will give priority to those who have continued</w:t>
            </w:r>
          </w:p>
          <w:p w14:paraId="1653B462" w14:textId="77777777" w:rsidR="00432348" w:rsidRPr="00E664E9" w:rsidRDefault="00432348" w:rsidP="00A46AA2">
            <w:pPr>
              <w:jc w:val="both"/>
              <w:rPr>
                <w:rFonts w:ascii="Avenir Book" w:hAnsi="Avenir Book"/>
                <w:sz w:val="28"/>
                <w:szCs w:val="28"/>
              </w:rPr>
            </w:pPr>
            <w:r w:rsidRPr="00E664E9">
              <w:rPr>
                <w:rFonts w:ascii="Avenir Book" w:hAnsi="Avenir Book"/>
                <w:sz w:val="28"/>
                <w:szCs w:val="28"/>
              </w:rPr>
              <w:t xml:space="preserve"> </w:t>
            </w: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working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during the crisis. These are predominately senior managers and manual staff</w:t>
            </w:r>
            <w:proofErr w:type="gramStart"/>
            <w:r w:rsidRPr="00E664E9">
              <w:rPr>
                <w:rFonts w:ascii="Avenir Book" w:hAnsi="Avenir Book"/>
                <w:sz w:val="28"/>
                <w:szCs w:val="28"/>
              </w:rPr>
              <w:t>,  both</w:t>
            </w:r>
            <w:proofErr w:type="gramEnd"/>
            <w:r w:rsidRPr="00E664E9">
              <w:rPr>
                <w:rFonts w:ascii="Avenir Book" w:hAnsi="Avenir Book"/>
                <w:sz w:val="28"/>
                <w:szCs w:val="28"/>
              </w:rPr>
              <w:t xml:space="preserve"> groups comprising mainly male workers. This </w:t>
            </w:r>
            <w:r w:rsidRPr="00E664E9">
              <w:rPr>
                <w:rFonts w:ascii="Avenir Book" w:hAnsi="Avenir Book"/>
                <w:sz w:val="28"/>
                <w:szCs w:val="28"/>
              </w:rPr>
              <w:lastRenderedPageBreak/>
              <w:t>will be</w:t>
            </w:r>
            <w:r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E664E9">
              <w:rPr>
                <w:rFonts w:ascii="Avenir Book" w:hAnsi="Avenir Book"/>
                <w:sz w:val="28"/>
                <w:szCs w:val="28"/>
              </w:rPr>
              <w:t>lawful.</w:t>
            </w:r>
          </w:p>
        </w:tc>
        <w:tc>
          <w:tcPr>
            <w:tcW w:w="567" w:type="dxa"/>
          </w:tcPr>
          <w:p w14:paraId="243BDFBB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802D164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0F27B59C" w14:textId="77777777" w:rsidR="00432348" w:rsidRPr="006A52CC" w:rsidRDefault="00432348" w:rsidP="00A46AA2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</w:tbl>
    <w:p w14:paraId="75C9B525" w14:textId="77777777" w:rsidR="004D42D0" w:rsidRPr="006A52CC" w:rsidRDefault="004D42D0">
      <w:pPr>
        <w:rPr>
          <w:rFonts w:ascii="Avenir Book" w:hAnsi="Avenir Book"/>
          <w:sz w:val="24"/>
          <w:szCs w:val="24"/>
          <w:lang w:val="en-GB"/>
        </w:rPr>
      </w:pPr>
    </w:p>
    <w:sectPr w:rsidR="004D42D0" w:rsidRPr="006A52CC" w:rsidSect="00BB0A46">
      <w:pgSz w:w="12240" w:h="15840"/>
      <w:pgMar w:top="0" w:right="14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8"/>
    <w:rsid w:val="001528A9"/>
    <w:rsid w:val="001952C8"/>
    <w:rsid w:val="00432348"/>
    <w:rsid w:val="004D42D0"/>
    <w:rsid w:val="00506747"/>
    <w:rsid w:val="006A52CC"/>
    <w:rsid w:val="00700069"/>
    <w:rsid w:val="007F1B6C"/>
    <w:rsid w:val="00870702"/>
    <w:rsid w:val="00A97A2F"/>
    <w:rsid w:val="00BB0A46"/>
    <w:rsid w:val="00BF02DD"/>
    <w:rsid w:val="00C21A2C"/>
    <w:rsid w:val="00CE19B8"/>
    <w:rsid w:val="00CE2CA1"/>
    <w:rsid w:val="00D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4B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2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2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Jaye</cp:lastModifiedBy>
  <cp:revision>2</cp:revision>
  <dcterms:created xsi:type="dcterms:W3CDTF">2020-05-27T13:35:00Z</dcterms:created>
  <dcterms:modified xsi:type="dcterms:W3CDTF">2020-05-27T13:35:00Z</dcterms:modified>
</cp:coreProperties>
</file>