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CAF5C" w14:textId="77777777" w:rsidR="00663282" w:rsidRDefault="00663282" w:rsidP="00663282">
      <w:pPr>
        <w:spacing w:after="0"/>
        <w:ind w:left="-709"/>
        <w:jc w:val="both"/>
        <w:rPr>
          <w:rFonts w:ascii="Avenir Book" w:hAnsi="Avenir Book"/>
          <w:sz w:val="96"/>
          <w:szCs w:val="56"/>
          <w:lang w:val="en-GB"/>
        </w:rPr>
      </w:pPr>
      <w:bookmarkStart w:id="0" w:name="_GoBack"/>
      <w:bookmarkEnd w:id="0"/>
      <w:r w:rsidRPr="00FC6E67">
        <w:rPr>
          <w:rFonts w:ascii="Avenir Book" w:hAnsi="Avenir Book"/>
          <w:noProof/>
        </w:rPr>
        <w:drawing>
          <wp:anchor distT="0" distB="0" distL="114300" distR="114300" simplePos="0" relativeHeight="251661312" behindDoc="0" locked="0" layoutInCell="1" allowOverlap="1" wp14:anchorId="738E139D" wp14:editId="027AD8FC">
            <wp:simplePos x="0" y="0"/>
            <wp:positionH relativeFrom="column">
              <wp:posOffset>-489585</wp:posOffset>
            </wp:positionH>
            <wp:positionV relativeFrom="paragraph">
              <wp:posOffset>-127635</wp:posOffset>
            </wp:positionV>
            <wp:extent cx="3074670" cy="1036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MENT-LAW-EXCHANGE-FINAL1---V6.png"/>
                    <pic:cNvPicPr/>
                  </pic:nvPicPr>
                  <pic:blipFill>
                    <a:blip r:embed="rId8">
                      <a:extLst>
                        <a:ext uri="{28A0092B-C50C-407E-A947-70E740481C1C}">
                          <a14:useLocalDpi xmlns:a14="http://schemas.microsoft.com/office/drawing/2010/main" val="0"/>
                        </a:ext>
                      </a:extLst>
                    </a:blip>
                    <a:stretch>
                      <a:fillRect/>
                    </a:stretch>
                  </pic:blipFill>
                  <pic:spPr>
                    <a:xfrm>
                      <a:off x="0" y="0"/>
                      <a:ext cx="3074670" cy="1036320"/>
                    </a:xfrm>
                    <a:prstGeom prst="rect">
                      <a:avLst/>
                    </a:prstGeom>
                  </pic:spPr>
                </pic:pic>
              </a:graphicData>
            </a:graphic>
            <wp14:sizeRelH relativeFrom="page">
              <wp14:pctWidth>0</wp14:pctWidth>
            </wp14:sizeRelH>
            <wp14:sizeRelV relativeFrom="page">
              <wp14:pctHeight>0</wp14:pctHeight>
            </wp14:sizeRelV>
          </wp:anchor>
        </w:drawing>
      </w:r>
    </w:p>
    <w:p w14:paraId="6C10289F" w14:textId="77777777" w:rsidR="00663282" w:rsidRDefault="00663282" w:rsidP="00663282">
      <w:pPr>
        <w:spacing w:after="0"/>
        <w:ind w:left="-709"/>
        <w:jc w:val="both"/>
        <w:rPr>
          <w:rFonts w:ascii="Avenir Book" w:hAnsi="Avenir Book"/>
          <w:sz w:val="96"/>
          <w:szCs w:val="56"/>
          <w:lang w:val="en-GB"/>
        </w:rPr>
      </w:pPr>
      <w:r w:rsidRPr="00FC6E67">
        <w:rPr>
          <w:rFonts w:ascii="Avenir Book" w:hAnsi="Avenir Book"/>
          <w:noProof/>
          <w:sz w:val="48"/>
        </w:rPr>
        <mc:AlternateContent>
          <mc:Choice Requires="wps">
            <w:drawing>
              <wp:anchor distT="0" distB="0" distL="114300" distR="114300" simplePos="0" relativeHeight="251659264" behindDoc="0" locked="0" layoutInCell="1" allowOverlap="1" wp14:anchorId="2CEAE380" wp14:editId="4A2671C7">
                <wp:simplePos x="0" y="0"/>
                <wp:positionH relativeFrom="column">
                  <wp:posOffset>-521335</wp:posOffset>
                </wp:positionH>
                <wp:positionV relativeFrom="paragraph">
                  <wp:posOffset>73660</wp:posOffset>
                </wp:positionV>
                <wp:extent cx="12065" cy="7839710"/>
                <wp:effectExtent l="25400" t="25400" r="38735" b="8890"/>
                <wp:wrapNone/>
                <wp:docPr id="11" name="Straight Connector 11"/>
                <wp:cNvGraphicFramePr/>
                <a:graphic xmlns:a="http://schemas.openxmlformats.org/drawingml/2006/main">
                  <a:graphicData uri="http://schemas.microsoft.com/office/word/2010/wordprocessingShape">
                    <wps:wsp>
                      <wps:cNvCnPr/>
                      <wps:spPr>
                        <a:xfrm>
                          <a:off x="0" y="0"/>
                          <a:ext cx="12065" cy="7839710"/>
                        </a:xfrm>
                        <a:prstGeom prst="line">
                          <a:avLst/>
                        </a:prstGeom>
                        <a:ln w="47625">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5.8pt" to="-40.05pt,62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" strokecolor="#5a5a5a [2109]" strokeweight="3.75pt"/>
            </w:pict>
          </mc:Fallback>
        </mc:AlternateContent>
      </w:r>
      <w:r>
        <w:rPr>
          <w:rFonts w:ascii="Avenir Book" w:hAnsi="Avenir Book"/>
          <w:sz w:val="96"/>
          <w:szCs w:val="56"/>
          <w:lang w:val="en-GB"/>
        </w:rPr>
        <w:t>Employment Law</w:t>
      </w:r>
    </w:p>
    <w:p w14:paraId="42F3518D" w14:textId="77777777" w:rsidR="00663282" w:rsidRDefault="00663282" w:rsidP="00663282">
      <w:pPr>
        <w:spacing w:after="0"/>
        <w:ind w:left="-709"/>
        <w:jc w:val="both"/>
        <w:rPr>
          <w:rFonts w:ascii="Avenir Book" w:hAnsi="Avenir Book"/>
          <w:sz w:val="96"/>
          <w:szCs w:val="56"/>
          <w:lang w:val="en-GB"/>
        </w:rPr>
      </w:pPr>
      <w:r w:rsidRPr="00FC6E67">
        <w:rPr>
          <w:rFonts w:ascii="Avenir Book" w:hAnsi="Avenir Book"/>
          <w:sz w:val="96"/>
          <w:szCs w:val="56"/>
          <w:lang w:val="en-GB"/>
        </w:rPr>
        <w:t>Exchange</w:t>
      </w:r>
    </w:p>
    <w:p w14:paraId="0B8C5662" w14:textId="77777777" w:rsidR="00663282" w:rsidRDefault="00663282" w:rsidP="00663282">
      <w:pPr>
        <w:spacing w:after="0"/>
        <w:ind w:left="-709"/>
        <w:jc w:val="both"/>
        <w:rPr>
          <w:rFonts w:ascii="Avenir Book" w:hAnsi="Avenir Book"/>
          <w:sz w:val="56"/>
          <w:szCs w:val="56"/>
          <w:lang w:val="en-GB"/>
        </w:rPr>
      </w:pPr>
      <w:r>
        <w:rPr>
          <w:rFonts w:ascii="Avenir Book" w:hAnsi="Avenir Book"/>
          <w:sz w:val="56"/>
          <w:szCs w:val="56"/>
          <w:lang w:val="en-GB"/>
        </w:rPr>
        <w:t xml:space="preserve">Date: </w:t>
      </w:r>
      <w:r w:rsidR="005576BF" w:rsidRPr="00663282">
        <w:rPr>
          <w:rFonts w:ascii="Avenir Book" w:hAnsi="Avenir Book"/>
          <w:sz w:val="56"/>
          <w:szCs w:val="56"/>
          <w:lang w:val="en-GB"/>
        </w:rPr>
        <w:t>8</w:t>
      </w:r>
      <w:r w:rsidR="005576BF" w:rsidRPr="00663282">
        <w:rPr>
          <w:rFonts w:ascii="Avenir Book" w:hAnsi="Avenir Book"/>
          <w:sz w:val="56"/>
          <w:szCs w:val="56"/>
          <w:vertAlign w:val="superscript"/>
          <w:lang w:val="en-GB"/>
        </w:rPr>
        <w:t>th</w:t>
      </w:r>
      <w:r w:rsidR="005576BF" w:rsidRPr="00663282">
        <w:rPr>
          <w:rFonts w:ascii="Avenir Book" w:hAnsi="Avenir Book"/>
          <w:sz w:val="56"/>
          <w:szCs w:val="56"/>
          <w:lang w:val="en-GB"/>
        </w:rPr>
        <w:t xml:space="preserve"> DECEMBER 2017 </w:t>
      </w:r>
    </w:p>
    <w:p w14:paraId="21DA9E02" w14:textId="77777777" w:rsidR="00663282" w:rsidRDefault="00663282" w:rsidP="00663282">
      <w:pPr>
        <w:spacing w:after="0"/>
        <w:ind w:left="-709"/>
        <w:jc w:val="both"/>
        <w:rPr>
          <w:rFonts w:ascii="Avenir Book" w:hAnsi="Avenir Book"/>
          <w:sz w:val="56"/>
          <w:szCs w:val="56"/>
          <w:lang w:val="en-GB"/>
        </w:rPr>
      </w:pPr>
    </w:p>
    <w:p w14:paraId="5AEC733D" w14:textId="77777777" w:rsidR="00663282" w:rsidRPr="00663282" w:rsidRDefault="00663282" w:rsidP="00663282">
      <w:pPr>
        <w:spacing w:after="0"/>
        <w:ind w:left="-709"/>
        <w:jc w:val="both"/>
        <w:rPr>
          <w:rFonts w:ascii="Avenir Book" w:hAnsi="Avenir Book"/>
          <w:sz w:val="56"/>
          <w:szCs w:val="56"/>
          <w:lang w:val="en-GB"/>
        </w:rPr>
      </w:pPr>
      <w:r>
        <w:rPr>
          <w:rFonts w:ascii="Avenir Book" w:hAnsi="Avenir Book"/>
          <w:sz w:val="56"/>
          <w:szCs w:val="56"/>
          <w:lang w:val="en-GB"/>
        </w:rPr>
        <w:t xml:space="preserve">Venue: </w:t>
      </w:r>
      <w:r w:rsidR="005576BF" w:rsidRPr="00663282">
        <w:rPr>
          <w:rFonts w:ascii="Avenir Book" w:hAnsi="Avenir Book"/>
          <w:sz w:val="56"/>
          <w:szCs w:val="56"/>
          <w:lang w:val="en-GB"/>
        </w:rPr>
        <w:t>GoodmanDerrick</w:t>
      </w:r>
      <w:r>
        <w:rPr>
          <w:rFonts w:ascii="Avenir Book" w:hAnsi="Avenir Book"/>
          <w:sz w:val="56"/>
          <w:szCs w:val="56"/>
          <w:lang w:val="en-GB"/>
        </w:rPr>
        <w:t xml:space="preserve">, </w:t>
      </w:r>
      <w:r w:rsidRPr="008C0F06">
        <w:rPr>
          <w:rFonts w:ascii="Avenir Book" w:hAnsi="Avenir Book"/>
          <w:sz w:val="52"/>
          <w:szCs w:val="72"/>
          <w:lang w:val="en-GB"/>
        </w:rPr>
        <w:t>10 St Bridges Street, London</w:t>
      </w:r>
      <w:r>
        <w:rPr>
          <w:rFonts w:ascii="Avenir Roman" w:hAnsi="Avenir Roman"/>
          <w:sz w:val="48"/>
          <w:lang w:val="en-GB"/>
        </w:rPr>
        <w:t xml:space="preserve">, </w:t>
      </w:r>
      <w:r w:rsidR="005576BF" w:rsidRPr="00663282">
        <w:rPr>
          <w:rFonts w:ascii="Avenir Book" w:hAnsi="Avenir Book"/>
          <w:sz w:val="56"/>
          <w:szCs w:val="56"/>
          <w:lang w:val="en-GB"/>
        </w:rPr>
        <w:t>(Thanks to Jean)</w:t>
      </w:r>
    </w:p>
    <w:p w14:paraId="3C0DD40F" w14:textId="77777777" w:rsidR="00663282" w:rsidRDefault="00663282" w:rsidP="00663282">
      <w:pPr>
        <w:spacing w:after="0"/>
        <w:ind w:left="-709"/>
        <w:jc w:val="both"/>
        <w:rPr>
          <w:rFonts w:ascii="Avenir Book" w:hAnsi="Avenir Book"/>
          <w:sz w:val="56"/>
          <w:szCs w:val="56"/>
          <w:lang w:val="en-GB"/>
        </w:rPr>
      </w:pPr>
    </w:p>
    <w:p w14:paraId="798D28AD" w14:textId="77777777" w:rsidR="00663282" w:rsidRPr="00663282" w:rsidRDefault="00663282" w:rsidP="00663282">
      <w:pPr>
        <w:spacing w:after="0"/>
        <w:ind w:left="-709"/>
        <w:jc w:val="both"/>
        <w:rPr>
          <w:rFonts w:ascii="Avenir Book" w:hAnsi="Avenir Book"/>
          <w:sz w:val="72"/>
          <w:szCs w:val="56"/>
          <w:lang w:val="en-GB"/>
        </w:rPr>
      </w:pPr>
      <w:r w:rsidRPr="00663282">
        <w:rPr>
          <w:rFonts w:ascii="Avenir Book" w:hAnsi="Avenir Book"/>
          <w:sz w:val="56"/>
          <w:szCs w:val="56"/>
          <w:lang w:val="en-GB"/>
        </w:rPr>
        <w:t xml:space="preserve">Special Topic: </w:t>
      </w:r>
    </w:p>
    <w:p w14:paraId="375E5DE6" w14:textId="77777777" w:rsidR="00663282" w:rsidRPr="00663282" w:rsidRDefault="00663282" w:rsidP="00663282">
      <w:pPr>
        <w:spacing w:after="0"/>
        <w:ind w:left="-709"/>
        <w:jc w:val="both"/>
        <w:rPr>
          <w:rFonts w:ascii="Avenir Book" w:hAnsi="Avenir Book"/>
          <w:sz w:val="96"/>
          <w:szCs w:val="56"/>
          <w:lang w:val="en-GB"/>
        </w:rPr>
      </w:pPr>
      <w:r w:rsidRPr="00663282">
        <w:rPr>
          <w:rFonts w:ascii="Avenir Book" w:hAnsi="Avenir Book"/>
          <w:color w:val="A86599"/>
          <w:sz w:val="56"/>
          <w:szCs w:val="28"/>
          <w:lang w:val="en-GB"/>
        </w:rPr>
        <w:t>“Health and wellbeing at work”</w:t>
      </w:r>
    </w:p>
    <w:p w14:paraId="3A450D82" w14:textId="77777777" w:rsidR="005576BF" w:rsidRPr="00663282" w:rsidRDefault="005576BF">
      <w:pPr>
        <w:rPr>
          <w:rFonts w:ascii="Avenir Book" w:hAnsi="Avenir Book"/>
          <w:sz w:val="56"/>
          <w:szCs w:val="56"/>
          <w:lang w:val="en-GB"/>
        </w:rPr>
      </w:pPr>
    </w:p>
    <w:p w14:paraId="0623FC9C" w14:textId="77777777" w:rsidR="005576BF" w:rsidRPr="00663282" w:rsidRDefault="005576BF">
      <w:pPr>
        <w:rPr>
          <w:rFonts w:ascii="Avenir Book" w:hAnsi="Avenir Book"/>
          <w:sz w:val="56"/>
          <w:szCs w:val="56"/>
          <w:lang w:val="en-GB"/>
        </w:rPr>
      </w:pPr>
    </w:p>
    <w:p w14:paraId="2D9EB1FB" w14:textId="77777777" w:rsidR="005576BF" w:rsidRPr="00663282" w:rsidRDefault="005576BF">
      <w:pPr>
        <w:rPr>
          <w:rFonts w:ascii="Avenir Book" w:hAnsi="Avenir Book"/>
          <w:sz w:val="56"/>
          <w:szCs w:val="56"/>
          <w:lang w:val="en-GB"/>
        </w:rPr>
      </w:pPr>
    </w:p>
    <w:p w14:paraId="3C1EC4B3" w14:textId="77777777" w:rsidR="005576BF" w:rsidRPr="00663282" w:rsidRDefault="005576BF">
      <w:pPr>
        <w:rPr>
          <w:rFonts w:ascii="Avenir Book" w:hAnsi="Avenir Book"/>
          <w:sz w:val="56"/>
          <w:szCs w:val="56"/>
          <w:lang w:val="en-GB"/>
        </w:rPr>
      </w:pPr>
    </w:p>
    <w:p w14:paraId="036CCAB1" w14:textId="77777777" w:rsidR="005576BF" w:rsidRPr="00663282" w:rsidRDefault="005576BF">
      <w:pPr>
        <w:rPr>
          <w:rFonts w:ascii="Avenir Book" w:hAnsi="Avenir Book"/>
          <w:sz w:val="56"/>
          <w:szCs w:val="56"/>
          <w:lang w:val="en-GB"/>
        </w:rPr>
      </w:pPr>
    </w:p>
    <w:p w14:paraId="7FA89C99" w14:textId="77777777" w:rsidR="005576BF" w:rsidRPr="00663282" w:rsidRDefault="005576BF">
      <w:pPr>
        <w:rPr>
          <w:rFonts w:ascii="Avenir Book" w:hAnsi="Avenir Book"/>
          <w:sz w:val="56"/>
          <w:szCs w:val="56"/>
          <w:lang w:val="en-GB"/>
        </w:rPr>
      </w:pPr>
    </w:p>
    <w:p w14:paraId="028C918C" w14:textId="77777777" w:rsidR="005576BF" w:rsidRPr="00663282" w:rsidRDefault="00663282" w:rsidP="00663282">
      <w:pPr>
        <w:rPr>
          <w:rFonts w:ascii="Avenir Book" w:hAnsi="Avenir Book"/>
          <w:sz w:val="56"/>
          <w:szCs w:val="56"/>
          <w:lang w:val="en-GB"/>
        </w:rPr>
      </w:pPr>
      <w:r>
        <w:rPr>
          <w:rFonts w:ascii="Avenir Book" w:hAnsi="Avenir Book"/>
          <w:sz w:val="56"/>
          <w:szCs w:val="56"/>
          <w:lang w:val="en-GB"/>
        </w:rPr>
        <w:br w:type="page"/>
      </w:r>
    </w:p>
    <w:p w14:paraId="65B853FD" w14:textId="77777777" w:rsidR="00663282" w:rsidRPr="00967A5B" w:rsidRDefault="00663282" w:rsidP="00663282">
      <w:pPr>
        <w:pStyle w:val="ListParagraph"/>
        <w:numPr>
          <w:ilvl w:val="0"/>
          <w:numId w:val="4"/>
        </w:numPr>
        <w:jc w:val="both"/>
        <w:rPr>
          <w:rFonts w:ascii="Avenir Roman" w:hAnsi="Avenir Roman"/>
          <w:b/>
          <w:sz w:val="36"/>
          <w:szCs w:val="36"/>
          <w:lang w:val="en-GB"/>
        </w:rPr>
      </w:pPr>
      <w:r>
        <w:rPr>
          <w:rFonts w:ascii="Avenir Roman" w:hAnsi="Avenir Roman"/>
          <w:b/>
          <w:sz w:val="36"/>
          <w:szCs w:val="36"/>
          <w:lang w:val="en-GB"/>
        </w:rPr>
        <w:lastRenderedPageBreak/>
        <w:t>News from Europe</w:t>
      </w:r>
      <w:r w:rsidRPr="00967A5B">
        <w:rPr>
          <w:rFonts w:ascii="Avenir Roman" w:hAnsi="Avenir Roman"/>
          <w:b/>
          <w:sz w:val="36"/>
          <w:szCs w:val="36"/>
          <w:lang w:val="en-GB"/>
        </w:rPr>
        <w:t>.</w:t>
      </w:r>
    </w:p>
    <w:p w14:paraId="6B7B1097" w14:textId="15D88ECC" w:rsidR="005576BF" w:rsidRPr="00663282" w:rsidRDefault="005576BF" w:rsidP="00663282">
      <w:pPr>
        <w:ind w:left="-851"/>
        <w:jc w:val="both"/>
        <w:rPr>
          <w:rFonts w:ascii="Avenir Book" w:hAnsi="Avenir Book"/>
          <w:sz w:val="28"/>
          <w:szCs w:val="28"/>
          <w:lang w:val="en-GB"/>
        </w:rPr>
      </w:pPr>
      <w:r w:rsidRPr="00663282">
        <w:rPr>
          <w:rFonts w:ascii="Avenir Book" w:hAnsi="Avenir Book"/>
          <w:sz w:val="28"/>
          <w:szCs w:val="28"/>
          <w:lang w:val="en-GB"/>
        </w:rPr>
        <w:t xml:space="preserve">Estonia now holds the Presidency, </w:t>
      </w:r>
      <w:r w:rsidR="00B84ECC" w:rsidRPr="00663282">
        <w:rPr>
          <w:rFonts w:ascii="Avenir Book" w:hAnsi="Avenir Book"/>
          <w:sz w:val="28"/>
          <w:szCs w:val="28"/>
          <w:lang w:val="en-GB"/>
        </w:rPr>
        <w:t>i.e.</w:t>
      </w:r>
      <w:r w:rsidRPr="00663282">
        <w:rPr>
          <w:rFonts w:ascii="Avenir Book" w:hAnsi="Avenir Book"/>
          <w:sz w:val="28"/>
          <w:szCs w:val="28"/>
          <w:lang w:val="en-GB"/>
        </w:rPr>
        <w:t xml:space="preserve"> the policy</w:t>
      </w:r>
      <w:r w:rsidR="00A732E9" w:rsidRPr="00663282">
        <w:rPr>
          <w:rFonts w:ascii="Avenir Book" w:hAnsi="Avenir Book"/>
          <w:sz w:val="28"/>
          <w:szCs w:val="28"/>
          <w:lang w:val="en-GB"/>
        </w:rPr>
        <w:t xml:space="preserve"> directions of the EU. Their prior</w:t>
      </w:r>
      <w:r w:rsidRPr="00663282">
        <w:rPr>
          <w:rFonts w:ascii="Avenir Book" w:hAnsi="Avenir Book"/>
          <w:sz w:val="28"/>
          <w:szCs w:val="28"/>
          <w:lang w:val="en-GB"/>
        </w:rPr>
        <w:t>ities</w:t>
      </w:r>
      <w:r w:rsidR="00A732E9" w:rsidRPr="00663282">
        <w:rPr>
          <w:rFonts w:ascii="Avenir Book" w:hAnsi="Avenir Book"/>
          <w:sz w:val="28"/>
          <w:szCs w:val="28"/>
          <w:lang w:val="en-GB"/>
        </w:rPr>
        <w:t xml:space="preserve"> have been the co-ordination of</w:t>
      </w:r>
      <w:r w:rsidRPr="00663282">
        <w:rPr>
          <w:rFonts w:ascii="Avenir Book" w:hAnsi="Avenir Book"/>
          <w:sz w:val="28"/>
          <w:szCs w:val="28"/>
          <w:lang w:val="en-GB"/>
        </w:rPr>
        <w:t xml:space="preserve"> social security regimes, the new Social Pillar, posting of </w:t>
      </w:r>
      <w:r w:rsidR="00B84ECC" w:rsidRPr="00663282">
        <w:rPr>
          <w:rFonts w:ascii="Avenir Book" w:hAnsi="Avenir Book"/>
          <w:sz w:val="28"/>
          <w:szCs w:val="28"/>
          <w:lang w:val="en-GB"/>
        </w:rPr>
        <w:t>workers (I.e.</w:t>
      </w:r>
      <w:r w:rsidRPr="00663282">
        <w:rPr>
          <w:rFonts w:ascii="Avenir Book" w:hAnsi="Avenir Book"/>
          <w:sz w:val="28"/>
          <w:szCs w:val="28"/>
          <w:lang w:val="en-GB"/>
        </w:rPr>
        <w:t xml:space="preserve"> supply of workers cross border, mostly in construction and often supplied through UK companies), *the Carcinogens and Mutagens’ </w:t>
      </w:r>
      <w:r w:rsidR="00B84ECC" w:rsidRPr="00663282">
        <w:rPr>
          <w:rFonts w:ascii="Avenir Book" w:hAnsi="Avenir Book"/>
          <w:sz w:val="28"/>
          <w:szCs w:val="28"/>
          <w:lang w:val="en-GB"/>
        </w:rPr>
        <w:t>Directives (</w:t>
      </w:r>
      <w:r w:rsidRPr="00663282">
        <w:rPr>
          <w:rFonts w:ascii="Avenir Book" w:hAnsi="Avenir Book"/>
          <w:sz w:val="28"/>
          <w:szCs w:val="28"/>
          <w:lang w:val="en-GB"/>
        </w:rPr>
        <w:t>Updating existing laws), responding to the harms caused by alcohol, and the cross border movement of health data</w:t>
      </w:r>
      <w:r w:rsidR="00B84ECC" w:rsidRPr="00663282">
        <w:rPr>
          <w:rFonts w:ascii="Avenir Book" w:hAnsi="Avenir Book"/>
          <w:sz w:val="28"/>
          <w:szCs w:val="28"/>
          <w:lang w:val="en-GB"/>
        </w:rPr>
        <w:t>. (</w:t>
      </w:r>
      <w:r w:rsidRPr="00663282">
        <w:rPr>
          <w:rFonts w:ascii="Avenir Book" w:hAnsi="Avenir Book"/>
          <w:sz w:val="28"/>
          <w:szCs w:val="28"/>
          <w:lang w:val="en-GB"/>
        </w:rPr>
        <w:t xml:space="preserve">Quite a health and well </w:t>
      </w:r>
      <w:r w:rsidR="00577737" w:rsidRPr="00663282">
        <w:rPr>
          <w:rFonts w:ascii="Avenir Book" w:hAnsi="Avenir Book"/>
          <w:sz w:val="28"/>
          <w:szCs w:val="28"/>
          <w:lang w:val="en-GB"/>
        </w:rPr>
        <w:t>-</w:t>
      </w:r>
      <w:r w:rsidRPr="00663282">
        <w:rPr>
          <w:rFonts w:ascii="Avenir Book" w:hAnsi="Avenir Book"/>
          <w:sz w:val="28"/>
          <w:szCs w:val="28"/>
          <w:lang w:val="en-GB"/>
        </w:rPr>
        <w:t>being agenda!).</w:t>
      </w:r>
    </w:p>
    <w:p w14:paraId="6B384F1D" w14:textId="08C15696" w:rsidR="005576BF" w:rsidRPr="00663282" w:rsidRDefault="005576BF" w:rsidP="00663282">
      <w:pPr>
        <w:ind w:left="-851"/>
        <w:jc w:val="both"/>
        <w:rPr>
          <w:rFonts w:ascii="Avenir Book" w:hAnsi="Avenir Book"/>
          <w:sz w:val="28"/>
          <w:szCs w:val="28"/>
          <w:lang w:val="en-GB"/>
        </w:rPr>
      </w:pPr>
      <w:r w:rsidRPr="00663282">
        <w:rPr>
          <w:rFonts w:ascii="Avenir Book" w:hAnsi="Avenir Book"/>
          <w:sz w:val="28"/>
          <w:szCs w:val="28"/>
          <w:lang w:val="en-GB"/>
        </w:rPr>
        <w:t xml:space="preserve">At the Employment </w:t>
      </w:r>
      <w:r w:rsidR="00B84ECC" w:rsidRPr="00663282">
        <w:rPr>
          <w:rFonts w:ascii="Avenir Book" w:hAnsi="Avenir Book"/>
          <w:sz w:val="28"/>
          <w:szCs w:val="28"/>
          <w:lang w:val="en-GB"/>
        </w:rPr>
        <w:t>etc.</w:t>
      </w:r>
      <w:r w:rsidRPr="00663282">
        <w:rPr>
          <w:rFonts w:ascii="Avenir Book" w:hAnsi="Avenir Book"/>
          <w:sz w:val="28"/>
          <w:szCs w:val="28"/>
          <w:lang w:val="en-GB"/>
        </w:rPr>
        <w:t xml:space="preserve"> Council Meeting on 7</w:t>
      </w:r>
      <w:r w:rsidRPr="00663282">
        <w:rPr>
          <w:rFonts w:ascii="Avenir Book" w:hAnsi="Avenir Book"/>
          <w:sz w:val="28"/>
          <w:szCs w:val="28"/>
          <w:vertAlign w:val="superscript"/>
          <w:lang w:val="en-GB"/>
        </w:rPr>
        <w:t>th</w:t>
      </w:r>
      <w:r w:rsidRPr="00663282">
        <w:rPr>
          <w:rFonts w:ascii="Avenir Book" w:hAnsi="Avenir Book"/>
          <w:sz w:val="28"/>
          <w:szCs w:val="28"/>
          <w:lang w:val="en-GB"/>
        </w:rPr>
        <w:t xml:space="preserve"> December the Council will consider amendments to the Equality and Work Life Balance Directives an</w:t>
      </w:r>
      <w:r w:rsidR="00A732E9" w:rsidRPr="00663282">
        <w:rPr>
          <w:rFonts w:ascii="Avenir Book" w:hAnsi="Avenir Book"/>
          <w:sz w:val="28"/>
          <w:szCs w:val="28"/>
          <w:lang w:val="en-GB"/>
        </w:rPr>
        <w:t>d will likely reach agreement o</w:t>
      </w:r>
      <w:r w:rsidRPr="00663282">
        <w:rPr>
          <w:rFonts w:ascii="Avenir Book" w:hAnsi="Avenir Book"/>
          <w:sz w:val="28"/>
          <w:szCs w:val="28"/>
          <w:lang w:val="en-GB"/>
        </w:rPr>
        <w:t>n the revised Posting of Workers Directive.</w:t>
      </w:r>
      <w:r w:rsidR="00A732E9" w:rsidRPr="00663282">
        <w:rPr>
          <w:rFonts w:ascii="Avenir Book" w:hAnsi="Avenir Book"/>
          <w:sz w:val="28"/>
          <w:szCs w:val="28"/>
          <w:lang w:val="en-GB"/>
        </w:rPr>
        <w:t xml:space="preserve"> </w:t>
      </w:r>
      <w:r w:rsidR="00577737" w:rsidRPr="00663282">
        <w:rPr>
          <w:rFonts w:ascii="Avenir Book" w:hAnsi="Avenir Book"/>
          <w:sz w:val="28"/>
          <w:szCs w:val="28"/>
          <w:lang w:val="en-GB"/>
        </w:rPr>
        <w:t>It is thought that c 1.2 million worker</w:t>
      </w:r>
      <w:r w:rsidR="00A732E9" w:rsidRPr="00663282">
        <w:rPr>
          <w:rFonts w:ascii="Avenir Book" w:hAnsi="Avenir Book"/>
          <w:sz w:val="28"/>
          <w:szCs w:val="28"/>
          <w:lang w:val="en-GB"/>
        </w:rPr>
        <w:t>s</w:t>
      </w:r>
      <w:r w:rsidR="00577737" w:rsidRPr="00663282">
        <w:rPr>
          <w:rFonts w:ascii="Avenir Book" w:hAnsi="Avenir Book"/>
          <w:sz w:val="28"/>
          <w:szCs w:val="28"/>
          <w:lang w:val="en-GB"/>
        </w:rPr>
        <w:t xml:space="preserve"> will be affected. They will be entitled to equal pay with equivalent ‘host country’ workers, there will be a normal 12(18) months limit to a ‘posting’. The employer remains from the posting country but they must pay according to the rule set out above. This, in reality</w:t>
      </w:r>
      <w:r w:rsidR="00A732E9" w:rsidRPr="00663282">
        <w:rPr>
          <w:rFonts w:ascii="Avenir Book" w:hAnsi="Avenir Book"/>
          <w:sz w:val="28"/>
          <w:szCs w:val="28"/>
          <w:lang w:val="en-GB"/>
        </w:rPr>
        <w:t>,</w:t>
      </w:r>
      <w:r w:rsidR="00577737" w:rsidRPr="00663282">
        <w:rPr>
          <w:rFonts w:ascii="Avenir Book" w:hAnsi="Avenir Book"/>
          <w:sz w:val="28"/>
          <w:szCs w:val="28"/>
          <w:lang w:val="en-GB"/>
        </w:rPr>
        <w:t xml:space="preserve"> brings posted workers in line with agency temps.</w:t>
      </w:r>
    </w:p>
    <w:p w14:paraId="6A3FF8DA" w14:textId="77777777" w:rsidR="00577737" w:rsidRPr="00663282" w:rsidRDefault="00577737" w:rsidP="00663282">
      <w:pPr>
        <w:ind w:left="-851"/>
        <w:jc w:val="both"/>
        <w:rPr>
          <w:rFonts w:ascii="Avenir Book" w:hAnsi="Avenir Book"/>
          <w:sz w:val="28"/>
          <w:szCs w:val="28"/>
          <w:lang w:val="en-GB"/>
        </w:rPr>
      </w:pPr>
      <w:r w:rsidRPr="00663282">
        <w:rPr>
          <w:rFonts w:ascii="Avenir Book" w:hAnsi="Avenir Book"/>
          <w:sz w:val="28"/>
          <w:szCs w:val="28"/>
          <w:lang w:val="en-GB"/>
        </w:rPr>
        <w:t xml:space="preserve">The Estonians are keen that the law should not be too cumbersome, though it is explicit that ignorance of the rules is no defence for an employer. </w:t>
      </w:r>
    </w:p>
    <w:p w14:paraId="333AC400" w14:textId="1C39915E" w:rsidR="00663282" w:rsidRDefault="00577737" w:rsidP="00663282">
      <w:pPr>
        <w:ind w:left="-851"/>
        <w:jc w:val="both"/>
        <w:rPr>
          <w:rFonts w:ascii="Avenir Book" w:hAnsi="Avenir Book"/>
          <w:sz w:val="28"/>
          <w:szCs w:val="28"/>
          <w:lang w:val="en-GB"/>
        </w:rPr>
      </w:pPr>
      <w:r w:rsidRPr="00663282">
        <w:rPr>
          <w:rFonts w:ascii="Avenir Book" w:hAnsi="Avenir Book"/>
          <w:sz w:val="28"/>
          <w:szCs w:val="28"/>
          <w:lang w:val="en-GB"/>
        </w:rPr>
        <w:t xml:space="preserve">Given that the Withdrawal Bill, currently being debated in Parliament requires continuity as regards case-0law from the CJEU </w:t>
      </w:r>
      <w:r w:rsidR="00B84ECC" w:rsidRPr="00663282">
        <w:rPr>
          <w:rFonts w:ascii="Avenir Book" w:hAnsi="Avenir Book"/>
          <w:sz w:val="28"/>
          <w:szCs w:val="28"/>
          <w:lang w:val="en-GB"/>
        </w:rPr>
        <w:t>etc.</w:t>
      </w:r>
      <w:r w:rsidRPr="00663282">
        <w:rPr>
          <w:rFonts w:ascii="Avenir Book" w:hAnsi="Avenir Book"/>
          <w:sz w:val="28"/>
          <w:szCs w:val="28"/>
          <w:lang w:val="en-GB"/>
        </w:rPr>
        <w:t xml:space="preserve"> post BREXIT, the </w:t>
      </w:r>
      <w:r w:rsidR="00B84ECC" w:rsidRPr="00663282">
        <w:rPr>
          <w:rFonts w:ascii="Avenir Book" w:hAnsi="Avenir Book"/>
          <w:sz w:val="28"/>
          <w:szCs w:val="28"/>
          <w:lang w:val="en-GB"/>
        </w:rPr>
        <w:t>case law</w:t>
      </w:r>
      <w:r w:rsidRPr="00663282">
        <w:rPr>
          <w:rFonts w:ascii="Avenir Book" w:hAnsi="Avenir Book"/>
          <w:sz w:val="28"/>
          <w:szCs w:val="28"/>
          <w:lang w:val="en-GB"/>
        </w:rPr>
        <w:t xml:space="preserve"> from the court remains </w:t>
      </w:r>
      <w:r w:rsidR="00B84ECC" w:rsidRPr="00663282">
        <w:rPr>
          <w:rFonts w:ascii="Avenir Book" w:hAnsi="Avenir Book"/>
          <w:sz w:val="28"/>
          <w:szCs w:val="28"/>
          <w:lang w:val="en-GB"/>
        </w:rPr>
        <w:t>very important</w:t>
      </w:r>
      <w:r w:rsidRPr="00663282">
        <w:rPr>
          <w:rFonts w:ascii="Avenir Book" w:hAnsi="Avenir Book"/>
          <w:sz w:val="28"/>
          <w:szCs w:val="28"/>
          <w:lang w:val="en-GB"/>
        </w:rPr>
        <w:t xml:space="preserve">. </w:t>
      </w:r>
      <w:r w:rsidR="00B84ECC" w:rsidRPr="00663282">
        <w:rPr>
          <w:rFonts w:ascii="Avenir Book" w:hAnsi="Avenir Book"/>
          <w:sz w:val="28"/>
          <w:szCs w:val="28"/>
          <w:lang w:val="en-GB"/>
        </w:rPr>
        <w:t>We have a</w:t>
      </w:r>
      <w:r w:rsidR="00B84ECC">
        <w:rPr>
          <w:rFonts w:ascii="Avenir Book" w:hAnsi="Avenir Book"/>
          <w:sz w:val="28"/>
          <w:szCs w:val="28"/>
          <w:lang w:val="en-GB"/>
        </w:rPr>
        <w:t>t least one very important case:</w:t>
      </w:r>
    </w:p>
    <w:p w14:paraId="707DF0B0" w14:textId="77777777" w:rsidR="00577737" w:rsidRPr="00663282" w:rsidRDefault="00577737" w:rsidP="00663282">
      <w:pPr>
        <w:ind w:left="-851"/>
        <w:jc w:val="both"/>
        <w:rPr>
          <w:rFonts w:ascii="Avenir Roman" w:hAnsi="Avenir Roman"/>
          <w:b/>
          <w:sz w:val="28"/>
          <w:szCs w:val="28"/>
          <w:lang w:val="en-GB"/>
        </w:rPr>
      </w:pPr>
      <w:r w:rsidRPr="00663282">
        <w:rPr>
          <w:rFonts w:ascii="Avenir Roman" w:hAnsi="Avenir Roman"/>
          <w:b/>
          <w:sz w:val="28"/>
          <w:szCs w:val="28"/>
          <w:lang w:val="en-GB"/>
        </w:rPr>
        <w:t>King v. Sash Windows Workshop (2017) C-  /16</w:t>
      </w:r>
    </w:p>
    <w:p w14:paraId="2A879516" w14:textId="3D258B24" w:rsidR="00663282" w:rsidRDefault="00577737" w:rsidP="00663282">
      <w:pPr>
        <w:ind w:left="-851"/>
        <w:jc w:val="both"/>
        <w:rPr>
          <w:rFonts w:ascii="Avenir Book" w:hAnsi="Avenir Book"/>
          <w:sz w:val="28"/>
          <w:szCs w:val="28"/>
          <w:lang w:val="en-GB"/>
        </w:rPr>
      </w:pPr>
      <w:r w:rsidRPr="00663282">
        <w:rPr>
          <w:rFonts w:ascii="Avenir Book" w:hAnsi="Avenir Book"/>
          <w:sz w:val="28"/>
          <w:szCs w:val="28"/>
          <w:lang w:val="en-GB"/>
        </w:rPr>
        <w:t>(We considered the Opinion of the A-G earlier this year) K was a C</w:t>
      </w:r>
      <w:r w:rsidR="00A732E9" w:rsidRPr="00663282">
        <w:rPr>
          <w:rFonts w:ascii="Avenir Book" w:hAnsi="Avenir Book"/>
          <w:sz w:val="28"/>
          <w:szCs w:val="28"/>
          <w:lang w:val="en-GB"/>
        </w:rPr>
        <w:t>onsultant and was paid by</w:t>
      </w:r>
      <w:r w:rsidRPr="00663282">
        <w:rPr>
          <w:rFonts w:ascii="Avenir Book" w:hAnsi="Avenir Book"/>
          <w:sz w:val="28"/>
          <w:szCs w:val="28"/>
          <w:lang w:val="en-GB"/>
        </w:rPr>
        <w:t xml:space="preserve"> commission. He had rejected suggestions over the years that he become an employee.</w:t>
      </w:r>
      <w:r w:rsidR="00A732E9" w:rsidRPr="00663282">
        <w:rPr>
          <w:rFonts w:ascii="Avenir Book" w:hAnsi="Avenir Book"/>
          <w:sz w:val="28"/>
          <w:szCs w:val="28"/>
          <w:lang w:val="en-GB"/>
        </w:rPr>
        <w:t xml:space="preserve"> </w:t>
      </w:r>
      <w:r w:rsidRPr="00663282">
        <w:rPr>
          <w:rFonts w:ascii="Avenir Book" w:hAnsi="Avenir Book"/>
          <w:sz w:val="28"/>
          <w:szCs w:val="28"/>
          <w:lang w:val="en-GB"/>
        </w:rPr>
        <w:t xml:space="preserve">He took holidays but they were always unpaid over the </w:t>
      </w:r>
      <w:r w:rsidR="00B84ECC" w:rsidRPr="00663282">
        <w:rPr>
          <w:rFonts w:ascii="Avenir Book" w:hAnsi="Avenir Book"/>
          <w:sz w:val="28"/>
          <w:szCs w:val="28"/>
          <w:lang w:val="en-GB"/>
        </w:rPr>
        <w:t>13-year</w:t>
      </w:r>
      <w:r w:rsidRPr="00663282">
        <w:rPr>
          <w:rFonts w:ascii="Avenir Book" w:hAnsi="Avenir Book"/>
          <w:sz w:val="28"/>
          <w:szCs w:val="28"/>
          <w:lang w:val="en-GB"/>
        </w:rPr>
        <w:t xml:space="preserve"> period he worked for the company.</w:t>
      </w:r>
      <w:r w:rsidR="00A732E9" w:rsidRPr="00663282">
        <w:rPr>
          <w:rFonts w:ascii="Avenir Book" w:hAnsi="Avenir Book"/>
          <w:sz w:val="28"/>
          <w:szCs w:val="28"/>
          <w:lang w:val="en-GB"/>
        </w:rPr>
        <w:t xml:space="preserve"> </w:t>
      </w:r>
      <w:r w:rsidR="00761DBF" w:rsidRPr="00663282">
        <w:rPr>
          <w:rFonts w:ascii="Avenir Book" w:hAnsi="Avenir Book"/>
          <w:sz w:val="28"/>
          <w:szCs w:val="28"/>
          <w:lang w:val="en-GB"/>
        </w:rPr>
        <w:t>When he stopped working for the company he claimed for unpaid holiday pay as a ‘worker’ for the full 13 years. He had not asked for pay during his time working.</w:t>
      </w:r>
      <w:r w:rsidR="00A732E9" w:rsidRPr="00663282">
        <w:rPr>
          <w:rFonts w:ascii="Avenir Book" w:hAnsi="Avenir Book"/>
          <w:sz w:val="28"/>
          <w:szCs w:val="28"/>
          <w:lang w:val="en-GB"/>
        </w:rPr>
        <w:t xml:space="preserve"> </w:t>
      </w:r>
      <w:r w:rsidR="00761DBF" w:rsidRPr="00663282">
        <w:rPr>
          <w:rFonts w:ascii="Avenir Book" w:hAnsi="Avenir Book"/>
          <w:sz w:val="28"/>
          <w:szCs w:val="28"/>
          <w:lang w:val="en-GB"/>
        </w:rPr>
        <w:t>The UK ET had accepted he was a worker and, in principle could claim.</w:t>
      </w:r>
      <w:r w:rsidR="00A732E9" w:rsidRPr="00663282">
        <w:rPr>
          <w:rFonts w:ascii="Avenir Book" w:hAnsi="Avenir Book"/>
          <w:sz w:val="28"/>
          <w:szCs w:val="28"/>
          <w:lang w:val="en-GB"/>
        </w:rPr>
        <w:t xml:space="preserve"> </w:t>
      </w:r>
      <w:r w:rsidR="00761DBF" w:rsidRPr="00663282">
        <w:rPr>
          <w:rFonts w:ascii="Avenir Book" w:hAnsi="Avenir Book"/>
          <w:sz w:val="28"/>
          <w:szCs w:val="28"/>
          <w:lang w:val="en-GB"/>
        </w:rPr>
        <w:t xml:space="preserve">The </w:t>
      </w:r>
      <w:r w:rsidR="00B84ECC" w:rsidRPr="00663282">
        <w:rPr>
          <w:rFonts w:ascii="Avenir Book" w:hAnsi="Avenir Book"/>
          <w:sz w:val="28"/>
          <w:szCs w:val="28"/>
          <w:lang w:val="en-GB"/>
        </w:rPr>
        <w:t>CA referred the case to the CJEU</w:t>
      </w:r>
      <w:r w:rsidR="00761DBF" w:rsidRPr="00663282">
        <w:rPr>
          <w:rFonts w:ascii="Avenir Book" w:hAnsi="Avenir Book"/>
          <w:sz w:val="28"/>
          <w:szCs w:val="28"/>
          <w:lang w:val="en-GB"/>
        </w:rPr>
        <w:t xml:space="preserve">. It was accepted that entitlement to holiday </w:t>
      </w:r>
      <w:r w:rsidR="00761DBF" w:rsidRPr="00663282">
        <w:rPr>
          <w:rFonts w:ascii="Avenir Book" w:hAnsi="Avenir Book"/>
          <w:sz w:val="28"/>
          <w:szCs w:val="28"/>
          <w:lang w:val="en-GB"/>
        </w:rPr>
        <w:lastRenderedPageBreak/>
        <w:t>pay could be carried over, for example, due to sickness, but this is limited, it is thought to 18 months.</w:t>
      </w:r>
    </w:p>
    <w:p w14:paraId="2E6F3E4A" w14:textId="77777777" w:rsidR="00761DBF" w:rsidRPr="00663282" w:rsidRDefault="00761DBF" w:rsidP="00663282">
      <w:pPr>
        <w:ind w:left="-851"/>
        <w:jc w:val="both"/>
        <w:rPr>
          <w:rFonts w:ascii="Avenir Book" w:hAnsi="Avenir Book"/>
          <w:sz w:val="28"/>
          <w:szCs w:val="28"/>
          <w:lang w:val="en-GB"/>
        </w:rPr>
      </w:pPr>
      <w:r w:rsidRPr="00663282">
        <w:rPr>
          <w:rFonts w:ascii="Avenir Book" w:hAnsi="Avenir Book"/>
          <w:sz w:val="28"/>
          <w:szCs w:val="28"/>
          <w:lang w:val="en-GB"/>
        </w:rPr>
        <w:t>Could he claim? How much could he claim for?</w:t>
      </w:r>
    </w:p>
    <w:p w14:paraId="7CB579CA" w14:textId="0803350B" w:rsidR="00761DBF" w:rsidRPr="00663282" w:rsidRDefault="00A732E9" w:rsidP="00663282">
      <w:pPr>
        <w:ind w:left="-851"/>
        <w:jc w:val="both"/>
        <w:rPr>
          <w:rFonts w:ascii="Avenir Book" w:hAnsi="Avenir Book"/>
          <w:sz w:val="28"/>
          <w:szCs w:val="28"/>
          <w:lang w:val="en-GB"/>
        </w:rPr>
      </w:pPr>
      <w:r w:rsidRPr="00663282">
        <w:rPr>
          <w:rFonts w:ascii="Avenir Book" w:hAnsi="Avenir Book"/>
          <w:sz w:val="28"/>
          <w:szCs w:val="28"/>
          <w:lang w:val="en-GB"/>
        </w:rPr>
        <w:t xml:space="preserve">The </w:t>
      </w:r>
      <w:r w:rsidR="00B84ECC" w:rsidRPr="00663282">
        <w:rPr>
          <w:rFonts w:ascii="Avenir Book" w:hAnsi="Avenir Book"/>
          <w:sz w:val="28"/>
          <w:szCs w:val="28"/>
          <w:lang w:val="en-GB"/>
        </w:rPr>
        <w:t>CJEU referred</w:t>
      </w:r>
      <w:r w:rsidR="00761DBF" w:rsidRPr="00663282">
        <w:rPr>
          <w:rFonts w:ascii="Avenir Book" w:hAnsi="Avenir Book"/>
          <w:sz w:val="28"/>
          <w:szCs w:val="28"/>
          <w:lang w:val="en-GB"/>
        </w:rPr>
        <w:t xml:space="preserve"> to the European Charter of Fundamental Rights</w:t>
      </w:r>
      <w:r w:rsidRPr="00663282">
        <w:rPr>
          <w:rFonts w:ascii="Avenir Book" w:hAnsi="Avenir Book"/>
          <w:sz w:val="28"/>
          <w:szCs w:val="28"/>
          <w:lang w:val="en-GB"/>
        </w:rPr>
        <w:t>,</w:t>
      </w:r>
      <w:r w:rsidR="00761DBF" w:rsidRPr="00663282">
        <w:rPr>
          <w:rFonts w:ascii="Avenir Book" w:hAnsi="Avenir Book"/>
          <w:sz w:val="28"/>
          <w:szCs w:val="28"/>
          <w:lang w:val="en-GB"/>
        </w:rPr>
        <w:t xml:space="preserve"> which requires that if EU rights are denied there should be ‘effective remedies’.</w:t>
      </w:r>
      <w:r w:rsidRPr="00663282">
        <w:rPr>
          <w:rFonts w:ascii="Avenir Book" w:hAnsi="Avenir Book"/>
          <w:sz w:val="28"/>
          <w:szCs w:val="28"/>
          <w:lang w:val="en-GB"/>
        </w:rPr>
        <w:t xml:space="preserve"> </w:t>
      </w:r>
      <w:r w:rsidR="00761DBF" w:rsidRPr="00663282">
        <w:rPr>
          <w:rFonts w:ascii="Avenir Book" w:hAnsi="Avenir Book"/>
          <w:sz w:val="28"/>
          <w:szCs w:val="28"/>
          <w:lang w:val="en-GB"/>
        </w:rPr>
        <w:t>He won £27k compensation on the basis that for 13 years he had been denied his rights. It was irrelevant that he had not asked for leave, or that the employer did not know he was covered by law as a worker.</w:t>
      </w:r>
    </w:p>
    <w:p w14:paraId="590E4393" w14:textId="6A998683" w:rsidR="00761DBF" w:rsidRPr="00663282" w:rsidRDefault="00B84ECC" w:rsidP="00663282">
      <w:pPr>
        <w:ind w:left="-851"/>
        <w:jc w:val="both"/>
        <w:rPr>
          <w:rFonts w:ascii="Avenir Book" w:hAnsi="Avenir Book"/>
          <w:sz w:val="28"/>
          <w:szCs w:val="28"/>
          <w:lang w:val="en-GB"/>
        </w:rPr>
      </w:pPr>
      <w:r w:rsidRPr="00663282">
        <w:rPr>
          <w:rFonts w:ascii="Avenir Book" w:hAnsi="Avenir Book"/>
          <w:sz w:val="28"/>
          <w:szCs w:val="28"/>
          <w:lang w:val="en-GB"/>
        </w:rPr>
        <w:t>So</w:t>
      </w:r>
      <w:r>
        <w:rPr>
          <w:rFonts w:ascii="Avenir Book" w:hAnsi="Avenir Book"/>
          <w:sz w:val="28"/>
          <w:szCs w:val="28"/>
          <w:lang w:val="en-GB"/>
        </w:rPr>
        <w:t>:</w:t>
      </w:r>
      <w:r w:rsidRPr="00663282">
        <w:rPr>
          <w:rFonts w:ascii="Avenir Book" w:hAnsi="Avenir Book"/>
          <w:sz w:val="28"/>
          <w:szCs w:val="28"/>
          <w:lang w:val="en-GB"/>
        </w:rPr>
        <w:t xml:space="preserve"> the cases now return to the CA for implementation. </w:t>
      </w:r>
      <w:r w:rsidR="00761DBF" w:rsidRPr="00663282">
        <w:rPr>
          <w:rFonts w:ascii="Avenir Book" w:hAnsi="Avenir Book"/>
          <w:sz w:val="28"/>
          <w:szCs w:val="28"/>
          <w:lang w:val="en-GB"/>
        </w:rPr>
        <w:t>The decision seems clear and also seems to have very wide implications.</w:t>
      </w:r>
    </w:p>
    <w:p w14:paraId="13434EB9" w14:textId="6A25D64E" w:rsidR="00761DBF" w:rsidRPr="00663282" w:rsidRDefault="00761DBF" w:rsidP="00663282">
      <w:pPr>
        <w:pStyle w:val="ListParagraph"/>
        <w:numPr>
          <w:ilvl w:val="0"/>
          <w:numId w:val="5"/>
        </w:numPr>
        <w:jc w:val="both"/>
        <w:rPr>
          <w:rFonts w:ascii="Avenir Book" w:hAnsi="Avenir Book"/>
          <w:sz w:val="28"/>
          <w:szCs w:val="28"/>
          <w:lang w:val="en-GB"/>
        </w:rPr>
      </w:pPr>
      <w:r w:rsidRPr="00663282">
        <w:rPr>
          <w:rFonts w:ascii="Avenir Book" w:hAnsi="Avenir Book"/>
          <w:sz w:val="28"/>
          <w:szCs w:val="28"/>
          <w:lang w:val="en-GB"/>
        </w:rPr>
        <w:t>First, clients of self-employed people need to be clear about the criteria for ‘worker’ status</w:t>
      </w:r>
      <w:r w:rsidR="00B84ECC" w:rsidRPr="00663282">
        <w:rPr>
          <w:rFonts w:ascii="Avenir Book" w:hAnsi="Avenir Book"/>
          <w:sz w:val="28"/>
          <w:szCs w:val="28"/>
          <w:lang w:val="en-GB"/>
        </w:rPr>
        <w:t>. (</w:t>
      </w:r>
      <w:r w:rsidR="00F02A34" w:rsidRPr="00663282">
        <w:rPr>
          <w:rFonts w:ascii="Avenir Book" w:hAnsi="Avenir Book"/>
          <w:sz w:val="28"/>
          <w:szCs w:val="28"/>
          <w:lang w:val="en-GB"/>
        </w:rPr>
        <w:t xml:space="preserve">And to note the proposals in The </w:t>
      </w:r>
      <w:r w:rsidR="00BE41D1" w:rsidRPr="00663282">
        <w:rPr>
          <w:rFonts w:ascii="Avenir Book" w:hAnsi="Avenir Book"/>
          <w:sz w:val="28"/>
          <w:szCs w:val="28"/>
          <w:lang w:val="en-GB"/>
        </w:rPr>
        <w:t>Taylor R</w:t>
      </w:r>
      <w:r w:rsidR="00F02A34" w:rsidRPr="00663282">
        <w:rPr>
          <w:rFonts w:ascii="Avenir Book" w:hAnsi="Avenir Book"/>
          <w:sz w:val="28"/>
          <w:szCs w:val="28"/>
          <w:lang w:val="en-GB"/>
        </w:rPr>
        <w:t>eport for changes to the definition that we considered in November</w:t>
      </w:r>
      <w:r w:rsidR="00BE41D1" w:rsidRPr="00663282">
        <w:rPr>
          <w:rFonts w:ascii="Avenir Book" w:hAnsi="Avenir Book"/>
          <w:sz w:val="28"/>
          <w:szCs w:val="28"/>
          <w:lang w:val="en-GB"/>
        </w:rPr>
        <w:t>. Specifically the proposal that ‘personally executing work’</w:t>
      </w:r>
      <w:r w:rsidR="004E0D71" w:rsidRPr="00663282">
        <w:rPr>
          <w:rFonts w:ascii="Avenir Book" w:hAnsi="Avenir Book"/>
          <w:sz w:val="28"/>
          <w:szCs w:val="28"/>
          <w:lang w:val="en-GB"/>
        </w:rPr>
        <w:t xml:space="preserve"> </w:t>
      </w:r>
      <w:r w:rsidR="00BE41D1" w:rsidRPr="00663282">
        <w:rPr>
          <w:rFonts w:ascii="Avenir Book" w:hAnsi="Avenir Book"/>
          <w:sz w:val="28"/>
          <w:szCs w:val="28"/>
          <w:lang w:val="en-GB"/>
        </w:rPr>
        <w:t>requirement be removed</w:t>
      </w:r>
      <w:r w:rsidR="00F02A34" w:rsidRPr="00663282">
        <w:rPr>
          <w:rFonts w:ascii="Avenir Book" w:hAnsi="Avenir Book"/>
          <w:sz w:val="28"/>
          <w:szCs w:val="28"/>
          <w:lang w:val="en-GB"/>
        </w:rPr>
        <w:t>)</w:t>
      </w:r>
    </w:p>
    <w:p w14:paraId="182FCD66" w14:textId="77777777" w:rsidR="00BE41D1" w:rsidRPr="00663282" w:rsidRDefault="00BE41D1" w:rsidP="00663282">
      <w:pPr>
        <w:pStyle w:val="ListParagraph"/>
        <w:numPr>
          <w:ilvl w:val="0"/>
          <w:numId w:val="5"/>
        </w:numPr>
        <w:jc w:val="both"/>
        <w:rPr>
          <w:rFonts w:ascii="Avenir Book" w:hAnsi="Avenir Book"/>
          <w:sz w:val="28"/>
          <w:szCs w:val="28"/>
          <w:lang w:val="en-GB"/>
        </w:rPr>
      </w:pPr>
      <w:r w:rsidRPr="00663282">
        <w:rPr>
          <w:rFonts w:ascii="Avenir Book" w:hAnsi="Avenir Book"/>
          <w:sz w:val="28"/>
          <w:szCs w:val="28"/>
          <w:lang w:val="en-GB"/>
        </w:rPr>
        <w:t>Second, the need to be clear about the position on holidays.</w:t>
      </w:r>
      <w:r w:rsidR="004E0D71" w:rsidRPr="00663282">
        <w:rPr>
          <w:rFonts w:ascii="Avenir Book" w:hAnsi="Avenir Book"/>
          <w:sz w:val="28"/>
          <w:szCs w:val="28"/>
          <w:lang w:val="en-GB"/>
        </w:rPr>
        <w:t xml:space="preserve"> The simplest thing is to agree how and when holidays are to be taken. It is inevitable that if self-employed people are to gain access to more social protections that they will be thinki</w:t>
      </w:r>
      <w:r w:rsidR="00BC7401" w:rsidRPr="00663282">
        <w:rPr>
          <w:rFonts w:ascii="Avenir Book" w:hAnsi="Avenir Book"/>
          <w:sz w:val="28"/>
          <w:szCs w:val="28"/>
          <w:lang w:val="en-GB"/>
        </w:rPr>
        <w:t>ng this way themselves, especially if tax changes kick in</w:t>
      </w:r>
    </w:p>
    <w:p w14:paraId="7CE792C0" w14:textId="77777777" w:rsidR="004E0D71" w:rsidRPr="00663282" w:rsidRDefault="004E0D71" w:rsidP="00663282">
      <w:pPr>
        <w:pStyle w:val="ListParagraph"/>
        <w:numPr>
          <w:ilvl w:val="0"/>
          <w:numId w:val="5"/>
        </w:numPr>
        <w:jc w:val="both"/>
        <w:rPr>
          <w:rFonts w:ascii="Avenir Book" w:hAnsi="Avenir Book"/>
          <w:sz w:val="28"/>
          <w:szCs w:val="28"/>
          <w:lang w:val="en-GB"/>
        </w:rPr>
      </w:pPr>
      <w:r w:rsidRPr="00663282">
        <w:rPr>
          <w:rFonts w:ascii="Avenir Book" w:hAnsi="Avenir Book"/>
          <w:sz w:val="28"/>
          <w:szCs w:val="28"/>
          <w:lang w:val="en-GB"/>
        </w:rPr>
        <w:t>Third, the issue of the back pay is a tough one. I have been saying for a whil</w:t>
      </w:r>
      <w:r w:rsidR="00BC7401" w:rsidRPr="00663282">
        <w:rPr>
          <w:rFonts w:ascii="Avenir Book" w:hAnsi="Avenir Book"/>
          <w:sz w:val="28"/>
          <w:szCs w:val="28"/>
          <w:lang w:val="en-GB"/>
        </w:rPr>
        <w:t>e, not least in terms of equa</w:t>
      </w:r>
      <w:r w:rsidRPr="00663282">
        <w:rPr>
          <w:rFonts w:ascii="Avenir Book" w:hAnsi="Avenir Book"/>
          <w:sz w:val="28"/>
          <w:szCs w:val="28"/>
          <w:lang w:val="en-GB"/>
        </w:rPr>
        <w:t>lity rights that attempts by government to limit remedies was contrary to EU law.</w:t>
      </w:r>
      <w:r w:rsidR="00CE7FA2" w:rsidRPr="00663282">
        <w:rPr>
          <w:rFonts w:ascii="Avenir Book" w:hAnsi="Avenir Book"/>
          <w:sz w:val="28"/>
          <w:szCs w:val="28"/>
          <w:lang w:val="en-GB"/>
        </w:rPr>
        <w:t xml:space="preserve"> </w:t>
      </w:r>
      <w:r w:rsidRPr="00663282">
        <w:rPr>
          <w:rFonts w:ascii="Avenir Book" w:hAnsi="Avenir Book"/>
          <w:sz w:val="28"/>
          <w:szCs w:val="28"/>
          <w:lang w:val="en-GB"/>
        </w:rPr>
        <w:t>It has not yet been tested here but that is one issue the CA will have to deal with</w:t>
      </w:r>
    </w:p>
    <w:p w14:paraId="5AF5C1A4" w14:textId="04FF3CCC" w:rsidR="004E0D71" w:rsidRPr="00663282" w:rsidRDefault="004E0D71" w:rsidP="00663282">
      <w:pPr>
        <w:pStyle w:val="ListParagraph"/>
        <w:numPr>
          <w:ilvl w:val="0"/>
          <w:numId w:val="5"/>
        </w:numPr>
        <w:jc w:val="both"/>
        <w:rPr>
          <w:rFonts w:ascii="Avenir Book" w:hAnsi="Avenir Book"/>
          <w:sz w:val="28"/>
          <w:szCs w:val="28"/>
          <w:lang w:val="en-GB"/>
        </w:rPr>
      </w:pPr>
      <w:r w:rsidRPr="00663282">
        <w:rPr>
          <w:rFonts w:ascii="Avenir Book" w:hAnsi="Avenir Book"/>
          <w:sz w:val="28"/>
          <w:szCs w:val="28"/>
          <w:lang w:val="en-GB"/>
        </w:rPr>
        <w:t xml:space="preserve">Fourth, holiday entitlement, as you know, is part of health and safety legislation. You will need to bear in mind all the other aspects of both that law generally and the working time provisions in particular, </w:t>
      </w:r>
      <w:r w:rsidR="00B84ECC" w:rsidRPr="00663282">
        <w:rPr>
          <w:rFonts w:ascii="Avenir Book" w:hAnsi="Avenir Book"/>
          <w:sz w:val="28"/>
          <w:szCs w:val="28"/>
          <w:lang w:val="en-GB"/>
        </w:rPr>
        <w:t>e.g.</w:t>
      </w:r>
      <w:r w:rsidRPr="00663282">
        <w:rPr>
          <w:rFonts w:ascii="Avenir Book" w:hAnsi="Avenir Book"/>
          <w:sz w:val="28"/>
          <w:szCs w:val="28"/>
          <w:lang w:val="en-GB"/>
        </w:rPr>
        <w:t xml:space="preserve"> as regards rest breaks.</w:t>
      </w:r>
    </w:p>
    <w:p w14:paraId="21128E04" w14:textId="58A0844D" w:rsidR="00663282" w:rsidRDefault="004E0D71" w:rsidP="00663282">
      <w:pPr>
        <w:pStyle w:val="ListParagraph"/>
        <w:numPr>
          <w:ilvl w:val="0"/>
          <w:numId w:val="5"/>
        </w:numPr>
        <w:jc w:val="both"/>
        <w:rPr>
          <w:rFonts w:ascii="Avenir Book" w:hAnsi="Avenir Book"/>
          <w:sz w:val="28"/>
          <w:szCs w:val="28"/>
          <w:lang w:val="en-GB"/>
        </w:rPr>
      </w:pPr>
      <w:r w:rsidRPr="00663282">
        <w:rPr>
          <w:rFonts w:ascii="Avenir Book" w:hAnsi="Avenir Book"/>
          <w:sz w:val="28"/>
          <w:szCs w:val="28"/>
          <w:lang w:val="en-GB"/>
        </w:rPr>
        <w:t xml:space="preserve">And to note generally that there is a </w:t>
      </w:r>
      <w:r w:rsidR="00BC7401" w:rsidRPr="00663282">
        <w:rPr>
          <w:rFonts w:ascii="Avenir Book" w:hAnsi="Avenir Book"/>
          <w:sz w:val="28"/>
          <w:szCs w:val="28"/>
          <w:lang w:val="en-GB"/>
        </w:rPr>
        <w:t xml:space="preserve">move towards </w:t>
      </w:r>
      <w:r w:rsidR="00B84ECC" w:rsidRPr="00663282">
        <w:rPr>
          <w:rFonts w:ascii="Avenir Book" w:hAnsi="Avenir Book"/>
          <w:sz w:val="28"/>
          <w:szCs w:val="28"/>
          <w:lang w:val="en-GB"/>
        </w:rPr>
        <w:t>including. Marginal</w:t>
      </w:r>
      <w:r w:rsidR="00BC7401" w:rsidRPr="00663282">
        <w:rPr>
          <w:rFonts w:ascii="Avenir Book" w:hAnsi="Avenir Book"/>
          <w:sz w:val="28"/>
          <w:szCs w:val="28"/>
          <w:lang w:val="en-GB"/>
        </w:rPr>
        <w:t xml:space="preserve"> people’, including the self -employed within the employment and fiscal law framework. </w:t>
      </w:r>
    </w:p>
    <w:p w14:paraId="5FDEF655" w14:textId="77777777" w:rsidR="00BC7401" w:rsidRPr="00663282" w:rsidRDefault="00B57060" w:rsidP="00663282">
      <w:pPr>
        <w:ind w:hanging="851"/>
        <w:jc w:val="both"/>
        <w:rPr>
          <w:rFonts w:ascii="Avenir Roman" w:hAnsi="Avenir Roman"/>
          <w:b/>
          <w:sz w:val="28"/>
          <w:szCs w:val="28"/>
          <w:lang w:val="en-GB"/>
        </w:rPr>
      </w:pPr>
      <w:r w:rsidRPr="00663282">
        <w:rPr>
          <w:rFonts w:ascii="Avenir Roman" w:hAnsi="Avenir Roman"/>
          <w:b/>
          <w:sz w:val="28"/>
          <w:szCs w:val="28"/>
          <w:lang w:val="en-GB"/>
        </w:rPr>
        <w:lastRenderedPageBreak/>
        <w:t>Espadad Recio (2017) C-98/15</w:t>
      </w:r>
    </w:p>
    <w:p w14:paraId="079D14A4" w14:textId="34015F57" w:rsidR="00B57060" w:rsidRPr="00663282" w:rsidRDefault="00BC7401" w:rsidP="00663282">
      <w:pPr>
        <w:ind w:left="-851"/>
        <w:jc w:val="both"/>
        <w:rPr>
          <w:rFonts w:ascii="Avenir Book" w:hAnsi="Avenir Book"/>
          <w:sz w:val="28"/>
          <w:szCs w:val="28"/>
          <w:lang w:val="en-GB"/>
        </w:rPr>
      </w:pPr>
      <w:r w:rsidRPr="00663282">
        <w:rPr>
          <w:rFonts w:ascii="Avenir Book" w:hAnsi="Avenir Book"/>
          <w:sz w:val="28"/>
          <w:szCs w:val="28"/>
          <w:lang w:val="en-GB"/>
        </w:rPr>
        <w:t>This is a relatively simple decision of part-time work an</w:t>
      </w:r>
      <w:r w:rsidR="00B57060" w:rsidRPr="00663282">
        <w:rPr>
          <w:rFonts w:ascii="Avenir Book" w:hAnsi="Avenir Book"/>
          <w:sz w:val="28"/>
          <w:szCs w:val="28"/>
          <w:lang w:val="en-GB"/>
        </w:rPr>
        <w:t>d the application of the Direct</w:t>
      </w:r>
      <w:r w:rsidRPr="00663282">
        <w:rPr>
          <w:rFonts w:ascii="Avenir Book" w:hAnsi="Avenir Book"/>
          <w:sz w:val="28"/>
          <w:szCs w:val="28"/>
          <w:lang w:val="en-GB"/>
        </w:rPr>
        <w:t xml:space="preserve">ive that requires </w:t>
      </w:r>
      <w:r w:rsidR="00B57060" w:rsidRPr="00663282">
        <w:rPr>
          <w:rFonts w:ascii="Avenir Book" w:hAnsi="Avenir Book"/>
          <w:sz w:val="28"/>
          <w:szCs w:val="28"/>
          <w:lang w:val="en-GB"/>
        </w:rPr>
        <w:t xml:space="preserve">‘no less favourable </w:t>
      </w:r>
      <w:r w:rsidR="00B84ECC" w:rsidRPr="00663282">
        <w:rPr>
          <w:rFonts w:ascii="Avenir Book" w:hAnsi="Avenir Book"/>
          <w:sz w:val="28"/>
          <w:szCs w:val="28"/>
          <w:lang w:val="en-GB"/>
        </w:rPr>
        <w:t>treatment.’</w:t>
      </w:r>
      <w:r w:rsidR="00B57060" w:rsidRPr="00663282">
        <w:rPr>
          <w:rFonts w:ascii="Avenir Book" w:hAnsi="Avenir Book"/>
          <w:sz w:val="28"/>
          <w:szCs w:val="28"/>
          <w:lang w:val="en-GB"/>
        </w:rPr>
        <w:t xml:space="preserve"> plus the Equal Treatment directives. Most workers worked </w:t>
      </w:r>
      <w:r w:rsidR="00B84ECC" w:rsidRPr="00663282">
        <w:rPr>
          <w:rFonts w:ascii="Avenir Book" w:hAnsi="Avenir Book"/>
          <w:sz w:val="28"/>
          <w:szCs w:val="28"/>
          <w:lang w:val="en-GB"/>
        </w:rPr>
        <w:t>as cleaners</w:t>
      </w:r>
      <w:r w:rsidR="00CE7FA2" w:rsidRPr="00663282">
        <w:rPr>
          <w:rFonts w:ascii="Avenir Book" w:hAnsi="Avenir Book"/>
          <w:sz w:val="28"/>
          <w:szCs w:val="28"/>
          <w:lang w:val="en-GB"/>
        </w:rPr>
        <w:t>,</w:t>
      </w:r>
      <w:r w:rsidRPr="00663282">
        <w:rPr>
          <w:rFonts w:ascii="Avenir Book" w:hAnsi="Avenir Book"/>
          <w:sz w:val="28"/>
          <w:szCs w:val="28"/>
          <w:lang w:val="en-GB"/>
        </w:rPr>
        <w:t xml:space="preserve"> doing two and a half hours for 3 days a week and longer on a Friday. </w:t>
      </w:r>
      <w:r w:rsidR="00B57060" w:rsidRPr="00663282">
        <w:rPr>
          <w:rFonts w:ascii="Avenir Book" w:hAnsi="Avenir Book"/>
          <w:sz w:val="28"/>
          <w:szCs w:val="28"/>
          <w:lang w:val="en-GB"/>
        </w:rPr>
        <w:t>The claimant worked only on one day a week but for many hours.</w:t>
      </w:r>
      <w:r w:rsidR="00CE7FA2" w:rsidRPr="00663282">
        <w:rPr>
          <w:rFonts w:ascii="Avenir Book" w:hAnsi="Avenir Book"/>
          <w:sz w:val="28"/>
          <w:szCs w:val="28"/>
          <w:lang w:val="en-GB"/>
        </w:rPr>
        <w:t xml:space="preserve"> </w:t>
      </w:r>
      <w:r w:rsidRPr="00663282">
        <w:rPr>
          <w:rFonts w:ascii="Avenir Book" w:hAnsi="Avenir Book"/>
          <w:sz w:val="28"/>
          <w:szCs w:val="28"/>
          <w:lang w:val="en-GB"/>
        </w:rPr>
        <w:t xml:space="preserve">She claimed that those </w:t>
      </w:r>
      <w:r w:rsidR="00B57060" w:rsidRPr="00663282">
        <w:rPr>
          <w:rFonts w:ascii="Avenir Book" w:hAnsi="Avenir Book"/>
          <w:sz w:val="28"/>
          <w:szCs w:val="28"/>
          <w:lang w:val="en-GB"/>
        </w:rPr>
        <w:t>who did</w:t>
      </w:r>
      <w:r w:rsidRPr="00663282">
        <w:rPr>
          <w:rFonts w:ascii="Avenir Book" w:hAnsi="Avenir Book"/>
          <w:sz w:val="28"/>
          <w:szCs w:val="28"/>
          <w:lang w:val="en-GB"/>
        </w:rPr>
        <w:t xml:space="preserve"> more h</w:t>
      </w:r>
      <w:r w:rsidR="00A732E9" w:rsidRPr="00663282">
        <w:rPr>
          <w:rFonts w:ascii="Avenir Book" w:hAnsi="Avenir Book"/>
          <w:sz w:val="28"/>
          <w:szCs w:val="28"/>
          <w:lang w:val="en-GB"/>
        </w:rPr>
        <w:t>o</w:t>
      </w:r>
      <w:r w:rsidRPr="00663282">
        <w:rPr>
          <w:rFonts w:ascii="Avenir Book" w:hAnsi="Avenir Book"/>
          <w:sz w:val="28"/>
          <w:szCs w:val="28"/>
          <w:lang w:val="en-GB"/>
        </w:rPr>
        <w:t xml:space="preserve">urs on one day a </w:t>
      </w:r>
      <w:r w:rsidR="00B84ECC" w:rsidRPr="00663282">
        <w:rPr>
          <w:rFonts w:ascii="Avenir Book" w:hAnsi="Avenir Book"/>
          <w:sz w:val="28"/>
          <w:szCs w:val="28"/>
          <w:lang w:val="en-GB"/>
        </w:rPr>
        <w:t>week (</w:t>
      </w:r>
      <w:r w:rsidR="00A732E9" w:rsidRPr="00663282">
        <w:rPr>
          <w:rFonts w:ascii="Avenir Book" w:hAnsi="Avenir Book"/>
          <w:sz w:val="28"/>
          <w:szCs w:val="28"/>
          <w:lang w:val="en-GB"/>
        </w:rPr>
        <w:t>‘vertical part –timers)</w:t>
      </w:r>
      <w:r w:rsidRPr="00663282">
        <w:rPr>
          <w:rFonts w:ascii="Avenir Book" w:hAnsi="Avenir Book"/>
          <w:sz w:val="28"/>
          <w:szCs w:val="28"/>
          <w:lang w:val="en-GB"/>
        </w:rPr>
        <w:t xml:space="preserve"> were treated better </w:t>
      </w:r>
      <w:r w:rsidR="00B57060" w:rsidRPr="00663282">
        <w:rPr>
          <w:rFonts w:ascii="Avenir Book" w:hAnsi="Avenir Book"/>
          <w:sz w:val="28"/>
          <w:szCs w:val="28"/>
          <w:lang w:val="en-GB"/>
        </w:rPr>
        <w:t xml:space="preserve">terms of pay and </w:t>
      </w:r>
      <w:r w:rsidR="00B84ECC" w:rsidRPr="00663282">
        <w:rPr>
          <w:rFonts w:ascii="Avenir Book" w:hAnsi="Avenir Book"/>
          <w:sz w:val="28"/>
          <w:szCs w:val="28"/>
          <w:lang w:val="en-GB"/>
        </w:rPr>
        <w:t>social benefits</w:t>
      </w:r>
      <w:r w:rsidR="00B57060" w:rsidRPr="00663282">
        <w:rPr>
          <w:rFonts w:ascii="Avenir Book" w:hAnsi="Avenir Book"/>
          <w:sz w:val="28"/>
          <w:szCs w:val="28"/>
          <w:lang w:val="en-GB"/>
        </w:rPr>
        <w:t xml:space="preserve"> for unemployment benefits as they had fewer ‘workless days’. The Court decided that if the ‘verticals’ were predominately women a claim might be possible.</w:t>
      </w:r>
    </w:p>
    <w:p w14:paraId="302D916D" w14:textId="77777777" w:rsidR="00663282" w:rsidRDefault="00B57060" w:rsidP="00663282">
      <w:pPr>
        <w:ind w:left="-851"/>
        <w:jc w:val="both"/>
        <w:rPr>
          <w:rFonts w:ascii="Avenir Book" w:hAnsi="Avenir Book"/>
          <w:sz w:val="28"/>
          <w:szCs w:val="28"/>
          <w:lang w:val="en-GB"/>
        </w:rPr>
      </w:pPr>
      <w:r w:rsidRPr="00663282">
        <w:rPr>
          <w:rFonts w:ascii="Avenir Book" w:hAnsi="Avenir Book"/>
          <w:sz w:val="28"/>
          <w:szCs w:val="28"/>
          <w:lang w:val="en-GB"/>
        </w:rPr>
        <w:t>(It might be just worth checking whether there are any patterns of part-time (And other ways of working) that might lead to less favourable treatment (Public holidays will have been dealt with?)</w:t>
      </w:r>
      <w:r w:rsidR="00BC7401" w:rsidRPr="00663282">
        <w:rPr>
          <w:rFonts w:ascii="Avenir Book" w:hAnsi="Avenir Book"/>
          <w:sz w:val="28"/>
          <w:szCs w:val="28"/>
          <w:lang w:val="en-GB"/>
        </w:rPr>
        <w:t xml:space="preserve"> </w:t>
      </w:r>
    </w:p>
    <w:p w14:paraId="5F30BEC3" w14:textId="77777777" w:rsidR="00B57060" w:rsidRPr="00663282" w:rsidRDefault="00B57060" w:rsidP="00663282">
      <w:pPr>
        <w:ind w:left="-851"/>
        <w:jc w:val="both"/>
        <w:rPr>
          <w:rFonts w:ascii="Avenir Roman" w:hAnsi="Avenir Roman"/>
          <w:b/>
          <w:sz w:val="28"/>
          <w:szCs w:val="28"/>
          <w:lang w:val="en-GB"/>
        </w:rPr>
      </w:pPr>
      <w:r w:rsidRPr="00663282">
        <w:rPr>
          <w:rFonts w:ascii="Avenir Roman" w:hAnsi="Avenir Roman"/>
          <w:b/>
          <w:sz w:val="28"/>
          <w:szCs w:val="28"/>
          <w:lang w:val="en-GB"/>
        </w:rPr>
        <w:t>Marques da Rosa (2017) C-306/16</w:t>
      </w:r>
    </w:p>
    <w:p w14:paraId="6C133992" w14:textId="21303DB2" w:rsidR="00663282" w:rsidRDefault="00B57060" w:rsidP="00663282">
      <w:pPr>
        <w:ind w:left="-851"/>
        <w:jc w:val="both"/>
        <w:rPr>
          <w:rFonts w:ascii="Avenir Book" w:hAnsi="Avenir Book"/>
          <w:sz w:val="28"/>
          <w:szCs w:val="28"/>
          <w:lang w:val="en-GB"/>
        </w:rPr>
      </w:pPr>
      <w:r w:rsidRPr="00663282">
        <w:rPr>
          <w:rFonts w:ascii="Avenir Book" w:hAnsi="Avenir Book"/>
          <w:sz w:val="28"/>
          <w:szCs w:val="28"/>
          <w:lang w:val="en-GB"/>
        </w:rPr>
        <w:t>This case concerns the Working Time Directive’s requirement for 35 hours consecutive rest break per 7 days.</w:t>
      </w:r>
      <w:r w:rsidR="00663282">
        <w:rPr>
          <w:rFonts w:ascii="Avenir Book" w:hAnsi="Avenir Book"/>
          <w:sz w:val="28"/>
          <w:szCs w:val="28"/>
          <w:lang w:val="en-GB"/>
        </w:rPr>
        <w:t xml:space="preserve"> </w:t>
      </w:r>
      <w:r w:rsidRPr="00663282">
        <w:rPr>
          <w:rFonts w:ascii="Avenir Book" w:hAnsi="Avenir Book"/>
          <w:sz w:val="28"/>
          <w:szCs w:val="28"/>
          <w:lang w:val="en-GB"/>
        </w:rPr>
        <w:t>The claimant worked in a casino</w:t>
      </w:r>
      <w:r w:rsidR="00663282">
        <w:rPr>
          <w:rFonts w:ascii="Avenir Book" w:hAnsi="Avenir Book"/>
          <w:sz w:val="28"/>
          <w:szCs w:val="28"/>
          <w:lang w:val="en-GB"/>
        </w:rPr>
        <w:t xml:space="preserve"> </w:t>
      </w:r>
      <w:r w:rsidRPr="00663282">
        <w:rPr>
          <w:rFonts w:ascii="Avenir Book" w:hAnsi="Avenir Book"/>
          <w:sz w:val="28"/>
          <w:szCs w:val="28"/>
          <w:lang w:val="en-GB"/>
        </w:rPr>
        <w:t xml:space="preserve">(3pm to 3 am on weekdays and 4pm to 4 </w:t>
      </w:r>
      <w:r w:rsidR="00B84ECC" w:rsidRPr="00663282">
        <w:rPr>
          <w:rFonts w:ascii="Avenir Book" w:hAnsi="Avenir Book"/>
          <w:sz w:val="28"/>
          <w:szCs w:val="28"/>
          <w:lang w:val="en-GB"/>
        </w:rPr>
        <w:t>a</w:t>
      </w:r>
      <w:r w:rsidR="00B84ECC">
        <w:rPr>
          <w:rFonts w:ascii="Avenir Book" w:hAnsi="Avenir Book"/>
          <w:sz w:val="28"/>
          <w:szCs w:val="28"/>
          <w:lang w:val="en-GB"/>
        </w:rPr>
        <w:t>m at</w:t>
      </w:r>
      <w:r w:rsidR="00663282">
        <w:rPr>
          <w:rFonts w:ascii="Avenir Book" w:hAnsi="Avenir Book"/>
          <w:sz w:val="28"/>
          <w:szCs w:val="28"/>
          <w:lang w:val="en-GB"/>
        </w:rPr>
        <w:t xml:space="preserve"> weekend. He often worked </w:t>
      </w:r>
      <w:r w:rsidRPr="00663282">
        <w:rPr>
          <w:rFonts w:ascii="Avenir Book" w:hAnsi="Avenir Book"/>
          <w:sz w:val="28"/>
          <w:szCs w:val="28"/>
          <w:lang w:val="en-GB"/>
        </w:rPr>
        <w:t>weeks without a break. Despite the nature of the business, the CJERU held tha</w:t>
      </w:r>
      <w:r w:rsidR="00A379ED" w:rsidRPr="00663282">
        <w:rPr>
          <w:rFonts w:ascii="Avenir Book" w:hAnsi="Avenir Book"/>
          <w:sz w:val="28"/>
          <w:szCs w:val="28"/>
          <w:lang w:val="en-GB"/>
        </w:rPr>
        <w:t>t the law had been broken. Ther</w:t>
      </w:r>
      <w:r w:rsidRPr="00663282">
        <w:rPr>
          <w:rFonts w:ascii="Avenir Book" w:hAnsi="Avenir Book"/>
          <w:sz w:val="28"/>
          <w:szCs w:val="28"/>
          <w:lang w:val="en-GB"/>
        </w:rPr>
        <w:t>e is no flexibi</w:t>
      </w:r>
      <w:r w:rsidR="00663282">
        <w:rPr>
          <w:rFonts w:ascii="Avenir Book" w:hAnsi="Avenir Book"/>
          <w:sz w:val="28"/>
          <w:szCs w:val="28"/>
          <w:lang w:val="en-GB"/>
        </w:rPr>
        <w:t>lity, in that you look at the 7</w:t>
      </w:r>
      <w:r w:rsidRPr="00663282">
        <w:rPr>
          <w:rFonts w:ascii="Avenir Book" w:hAnsi="Avenir Book"/>
          <w:sz w:val="28"/>
          <w:szCs w:val="28"/>
          <w:lang w:val="en-GB"/>
        </w:rPr>
        <w:t xml:space="preserve">day period and check that within it a </w:t>
      </w:r>
      <w:r w:rsidR="00B84ECC" w:rsidRPr="00663282">
        <w:rPr>
          <w:rFonts w:ascii="Avenir Book" w:hAnsi="Avenir Book"/>
          <w:sz w:val="28"/>
          <w:szCs w:val="28"/>
          <w:lang w:val="en-GB"/>
        </w:rPr>
        <w:t>35-hour</w:t>
      </w:r>
      <w:r w:rsidRPr="00663282">
        <w:rPr>
          <w:rFonts w:ascii="Avenir Book" w:hAnsi="Avenir Book"/>
          <w:sz w:val="28"/>
          <w:szCs w:val="28"/>
          <w:lang w:val="en-GB"/>
        </w:rPr>
        <w:t xml:space="preserve"> break has happened.</w:t>
      </w:r>
    </w:p>
    <w:p w14:paraId="3894841C" w14:textId="77777777" w:rsidR="00A379ED" w:rsidRPr="00663282" w:rsidRDefault="00A379ED" w:rsidP="00663282">
      <w:pPr>
        <w:ind w:left="-851" w:firstLine="851"/>
        <w:jc w:val="both"/>
        <w:rPr>
          <w:rFonts w:ascii="Avenir Book" w:hAnsi="Avenir Book"/>
          <w:b/>
          <w:sz w:val="28"/>
          <w:szCs w:val="28"/>
          <w:lang w:val="en-GB"/>
        </w:rPr>
      </w:pPr>
      <w:r w:rsidRPr="00663282">
        <w:rPr>
          <w:rFonts w:ascii="Avenir Book" w:hAnsi="Avenir Book"/>
          <w:b/>
          <w:sz w:val="28"/>
          <w:szCs w:val="28"/>
          <w:lang w:val="en-GB"/>
        </w:rPr>
        <w:t>Note.</w:t>
      </w:r>
    </w:p>
    <w:p w14:paraId="349CF991" w14:textId="03321198" w:rsidR="00A379ED" w:rsidRDefault="00A379ED" w:rsidP="00663282">
      <w:pPr>
        <w:ind w:left="-851"/>
        <w:jc w:val="both"/>
        <w:rPr>
          <w:rFonts w:ascii="Avenir Book" w:hAnsi="Avenir Book"/>
          <w:sz w:val="28"/>
          <w:szCs w:val="28"/>
          <w:lang w:val="en-GB"/>
        </w:rPr>
      </w:pPr>
      <w:r w:rsidRPr="00663282">
        <w:rPr>
          <w:rFonts w:ascii="Avenir Book" w:hAnsi="Avenir Book"/>
          <w:sz w:val="28"/>
          <w:szCs w:val="28"/>
          <w:lang w:val="en-GB"/>
        </w:rPr>
        <w:t xml:space="preserve">Over the years, especially when dealing with health and well-being issues, the CJEU has </w:t>
      </w:r>
      <w:r w:rsidR="00B84ECC" w:rsidRPr="00663282">
        <w:rPr>
          <w:rFonts w:ascii="Avenir Book" w:hAnsi="Avenir Book"/>
          <w:sz w:val="28"/>
          <w:szCs w:val="28"/>
          <w:lang w:val="en-GB"/>
        </w:rPr>
        <w:t>been robust</w:t>
      </w:r>
      <w:r w:rsidRPr="00663282">
        <w:rPr>
          <w:rFonts w:ascii="Avenir Book" w:hAnsi="Avenir Book"/>
          <w:sz w:val="28"/>
          <w:szCs w:val="28"/>
          <w:lang w:val="en-GB"/>
        </w:rPr>
        <w:t xml:space="preserve"> in applying the law strictly. A break has to be time when you are not ‘at the disposal’ of your employer. Whether it has been sleepovers, holiday pay or breaks, the law has been firmly applied. The wish of an individual not to take a break, a pregnant woman not to change her role/work, the wish of to work high numbers of overtime hours has not been seen as relevant. The law is there to protect people!</w:t>
      </w:r>
    </w:p>
    <w:p w14:paraId="051F0FE3" w14:textId="77777777" w:rsidR="00663282" w:rsidRDefault="00663282" w:rsidP="00663282">
      <w:pPr>
        <w:jc w:val="both"/>
        <w:rPr>
          <w:rFonts w:ascii="Avenir Book" w:hAnsi="Avenir Book"/>
          <w:sz w:val="28"/>
          <w:szCs w:val="28"/>
          <w:lang w:val="en-GB"/>
        </w:rPr>
      </w:pPr>
    </w:p>
    <w:p w14:paraId="13B133A3" w14:textId="77777777" w:rsidR="00A379ED" w:rsidRPr="00663282" w:rsidRDefault="00663282" w:rsidP="00663282">
      <w:pPr>
        <w:pStyle w:val="ListParagraph"/>
        <w:numPr>
          <w:ilvl w:val="0"/>
          <w:numId w:val="4"/>
        </w:numPr>
        <w:jc w:val="both"/>
        <w:rPr>
          <w:rFonts w:ascii="Avenir Roman" w:hAnsi="Avenir Roman"/>
          <w:b/>
          <w:sz w:val="36"/>
          <w:szCs w:val="36"/>
          <w:lang w:val="en-GB"/>
        </w:rPr>
      </w:pPr>
      <w:r w:rsidRPr="00663282">
        <w:rPr>
          <w:rFonts w:ascii="Avenir Roman" w:hAnsi="Avenir Roman"/>
          <w:b/>
          <w:sz w:val="36"/>
          <w:szCs w:val="36"/>
          <w:lang w:val="en-GB"/>
        </w:rPr>
        <w:t>Government and legal Developments in the UK</w:t>
      </w:r>
    </w:p>
    <w:p w14:paraId="1016A239" w14:textId="3DD40721" w:rsidR="00663282" w:rsidRDefault="00A379ED" w:rsidP="00663282">
      <w:pPr>
        <w:ind w:left="-851"/>
        <w:jc w:val="both"/>
        <w:rPr>
          <w:rFonts w:ascii="Avenir Book" w:hAnsi="Avenir Book"/>
          <w:sz w:val="28"/>
          <w:szCs w:val="28"/>
          <w:lang w:val="en-GB"/>
        </w:rPr>
      </w:pPr>
      <w:r w:rsidRPr="00663282">
        <w:rPr>
          <w:rFonts w:ascii="Avenir Book" w:hAnsi="Avenir Book"/>
          <w:sz w:val="28"/>
          <w:szCs w:val="28"/>
          <w:lang w:val="en-GB"/>
        </w:rPr>
        <w:lastRenderedPageBreak/>
        <w:t xml:space="preserve">Many of the developments have involved directly or indirectly </w:t>
      </w:r>
      <w:r w:rsidR="00B84ECC" w:rsidRPr="00663282">
        <w:rPr>
          <w:rFonts w:ascii="Avenir Book" w:hAnsi="Avenir Book"/>
          <w:sz w:val="28"/>
          <w:szCs w:val="28"/>
          <w:lang w:val="en-GB"/>
        </w:rPr>
        <w:t>matter</w:t>
      </w:r>
      <w:r w:rsidRPr="00663282">
        <w:rPr>
          <w:rFonts w:ascii="Avenir Book" w:hAnsi="Avenir Book"/>
          <w:sz w:val="28"/>
          <w:szCs w:val="28"/>
          <w:lang w:val="en-GB"/>
        </w:rPr>
        <w:t xml:space="preserve"> of tax, often involving employment status. Some we have considered before, but it is clear from the Autumn Statement that tax </w:t>
      </w:r>
      <w:r w:rsidR="00B84ECC" w:rsidRPr="00663282">
        <w:rPr>
          <w:rFonts w:ascii="Avenir Book" w:hAnsi="Avenir Book"/>
          <w:sz w:val="28"/>
          <w:szCs w:val="28"/>
          <w:lang w:val="en-GB"/>
        </w:rPr>
        <w:t>revenues</w:t>
      </w:r>
      <w:r w:rsidRPr="00663282">
        <w:rPr>
          <w:rFonts w:ascii="Avenir Book" w:hAnsi="Avenir Book"/>
          <w:sz w:val="28"/>
          <w:szCs w:val="28"/>
          <w:lang w:val="en-GB"/>
        </w:rPr>
        <w:t xml:space="preserve"> have fallen and the government is keen to increase the tax ‘take’.</w:t>
      </w:r>
    </w:p>
    <w:p w14:paraId="4F5A2C6A" w14:textId="77777777" w:rsidR="00B84FAA" w:rsidRPr="00663282" w:rsidRDefault="00B84FAA" w:rsidP="00663282">
      <w:pPr>
        <w:ind w:left="-851"/>
        <w:jc w:val="both"/>
        <w:rPr>
          <w:rFonts w:ascii="Avenir Book" w:hAnsi="Avenir Book"/>
          <w:sz w:val="28"/>
          <w:szCs w:val="28"/>
          <w:lang w:val="en-GB"/>
        </w:rPr>
      </w:pPr>
      <w:r w:rsidRPr="00663282">
        <w:rPr>
          <w:rFonts w:ascii="Avenir Book" w:hAnsi="Avenir Book"/>
          <w:sz w:val="28"/>
          <w:szCs w:val="28"/>
          <w:lang w:val="en-GB"/>
        </w:rPr>
        <w:t>So, here are some highlights.</w:t>
      </w:r>
    </w:p>
    <w:p w14:paraId="5166B1D4" w14:textId="2D324A84" w:rsidR="00B84FAA" w:rsidRPr="00663282" w:rsidRDefault="00B84ECC" w:rsidP="00663282">
      <w:pPr>
        <w:pStyle w:val="ListParagraph"/>
        <w:numPr>
          <w:ilvl w:val="0"/>
          <w:numId w:val="8"/>
        </w:numPr>
        <w:jc w:val="both"/>
        <w:rPr>
          <w:rFonts w:ascii="Avenir Book" w:hAnsi="Avenir Book"/>
          <w:sz w:val="28"/>
          <w:szCs w:val="28"/>
          <w:lang w:val="en-GB"/>
        </w:rPr>
      </w:pPr>
      <w:r w:rsidRPr="00663282">
        <w:rPr>
          <w:rFonts w:ascii="Avenir Book" w:hAnsi="Avenir Book"/>
          <w:sz w:val="28"/>
          <w:szCs w:val="28"/>
          <w:lang w:val="en-GB"/>
        </w:rPr>
        <w:t>There has been some slight increase in the National Living Wage-£ 7.83 from £7.50</w:t>
      </w:r>
      <w:r>
        <w:rPr>
          <w:rFonts w:ascii="Avenir Book" w:hAnsi="Avenir Book"/>
          <w:sz w:val="28"/>
          <w:szCs w:val="28"/>
          <w:lang w:val="en-GB"/>
        </w:rPr>
        <w:t>:</w:t>
      </w:r>
      <w:r w:rsidRPr="00663282">
        <w:rPr>
          <w:rFonts w:ascii="Avenir Book" w:hAnsi="Avenir Book"/>
          <w:sz w:val="28"/>
          <w:szCs w:val="28"/>
          <w:lang w:val="en-GB"/>
        </w:rPr>
        <w:t xml:space="preserve"> for those 25+then down to £4.20 for 16/17 year olds. </w:t>
      </w:r>
      <w:r w:rsidR="00B84FAA" w:rsidRPr="00663282">
        <w:rPr>
          <w:rFonts w:ascii="Avenir Book" w:hAnsi="Avenir Book"/>
          <w:sz w:val="28"/>
          <w:szCs w:val="28"/>
          <w:lang w:val="en-GB"/>
        </w:rPr>
        <w:t>Comes into effect in April 2018</w:t>
      </w:r>
    </w:p>
    <w:p w14:paraId="6BC0EB41" w14:textId="77777777" w:rsidR="00B84FAA" w:rsidRPr="00663282" w:rsidRDefault="00B84FAA" w:rsidP="00663282">
      <w:pPr>
        <w:pStyle w:val="ListParagraph"/>
        <w:numPr>
          <w:ilvl w:val="0"/>
          <w:numId w:val="8"/>
        </w:numPr>
        <w:jc w:val="both"/>
        <w:rPr>
          <w:rFonts w:ascii="Avenir Book" w:hAnsi="Avenir Book"/>
          <w:sz w:val="28"/>
          <w:szCs w:val="28"/>
          <w:lang w:val="en-GB"/>
        </w:rPr>
      </w:pPr>
      <w:r w:rsidRPr="00663282">
        <w:rPr>
          <w:rFonts w:ascii="Avenir Book" w:hAnsi="Avenir Book"/>
          <w:sz w:val="28"/>
          <w:szCs w:val="28"/>
          <w:lang w:val="en-GB"/>
        </w:rPr>
        <w:t>There appear to have been some delays in the changes to NIC contributions announced earlier</w:t>
      </w:r>
    </w:p>
    <w:p w14:paraId="630E0343" w14:textId="77777777" w:rsidR="00B84FAA" w:rsidRPr="00663282" w:rsidRDefault="00B84FAA" w:rsidP="00663282">
      <w:pPr>
        <w:pStyle w:val="ListParagraph"/>
        <w:numPr>
          <w:ilvl w:val="0"/>
          <w:numId w:val="8"/>
        </w:numPr>
        <w:jc w:val="both"/>
        <w:rPr>
          <w:rFonts w:ascii="Avenir Book" w:hAnsi="Avenir Book"/>
          <w:sz w:val="28"/>
          <w:szCs w:val="28"/>
          <w:lang w:val="en-GB"/>
        </w:rPr>
      </w:pPr>
      <w:r w:rsidRPr="00663282">
        <w:rPr>
          <w:rFonts w:ascii="Avenir Book" w:hAnsi="Avenir Book"/>
          <w:sz w:val="28"/>
          <w:szCs w:val="28"/>
          <w:lang w:val="en-GB"/>
        </w:rPr>
        <w:t>The will be a Paper, following up Taylor on a statutory test for employment status</w:t>
      </w:r>
    </w:p>
    <w:p w14:paraId="2BA01BD9" w14:textId="202C7E61" w:rsidR="00B84FAA" w:rsidRPr="00663282" w:rsidRDefault="00B84FAA" w:rsidP="00663282">
      <w:pPr>
        <w:pStyle w:val="ListParagraph"/>
        <w:numPr>
          <w:ilvl w:val="0"/>
          <w:numId w:val="8"/>
        </w:numPr>
        <w:jc w:val="both"/>
        <w:rPr>
          <w:rFonts w:ascii="Avenir Book" w:hAnsi="Avenir Book"/>
          <w:sz w:val="28"/>
          <w:szCs w:val="28"/>
          <w:lang w:val="en-GB"/>
        </w:rPr>
      </w:pPr>
      <w:r w:rsidRPr="00663282">
        <w:rPr>
          <w:rFonts w:ascii="Avenir Book" w:hAnsi="Avenir Book"/>
          <w:sz w:val="28"/>
          <w:szCs w:val="28"/>
          <w:lang w:val="en-GB"/>
        </w:rPr>
        <w:t xml:space="preserve">Employee expenses have also been under consideration. In 2018 there will </w:t>
      </w:r>
      <w:r w:rsidR="00B84ECC" w:rsidRPr="00663282">
        <w:rPr>
          <w:rFonts w:ascii="Avenir Book" w:hAnsi="Avenir Book"/>
          <w:sz w:val="28"/>
          <w:szCs w:val="28"/>
          <w:lang w:val="en-GB"/>
        </w:rPr>
        <w:t>be a</w:t>
      </w:r>
      <w:r w:rsidRPr="00663282">
        <w:rPr>
          <w:rFonts w:ascii="Avenir Book" w:hAnsi="Avenir Book"/>
          <w:sz w:val="28"/>
          <w:szCs w:val="28"/>
          <w:lang w:val="en-GB"/>
        </w:rPr>
        <w:t xml:space="preserve"> Consultation on self-funded training, designed to extend tax relief for education and training. The Government is considering further discussions about the workings of the law on employee expenses more generally, but especially for travel and subsistence. I think the aim is for simplification.</w:t>
      </w:r>
    </w:p>
    <w:p w14:paraId="38592CFF" w14:textId="77777777" w:rsidR="00E16AA1" w:rsidRPr="00663282" w:rsidRDefault="00E16AA1" w:rsidP="00663282">
      <w:pPr>
        <w:pStyle w:val="ListParagraph"/>
        <w:numPr>
          <w:ilvl w:val="0"/>
          <w:numId w:val="8"/>
        </w:numPr>
        <w:jc w:val="both"/>
        <w:rPr>
          <w:rFonts w:ascii="Avenir Book" w:hAnsi="Avenir Book"/>
          <w:sz w:val="28"/>
          <w:szCs w:val="28"/>
          <w:lang w:val="en-GB"/>
        </w:rPr>
      </w:pPr>
      <w:r w:rsidRPr="00663282">
        <w:rPr>
          <w:rFonts w:ascii="Avenir Book" w:hAnsi="Avenir Book"/>
          <w:sz w:val="28"/>
          <w:szCs w:val="28"/>
          <w:lang w:val="en-GB"/>
        </w:rPr>
        <w:t>It is likely that the most contentious area will be the plans to amend the IR 35 rules, whereby a self-employed person is supplied to a client via an intermediary. This could be a PSC, an agency, an umbrella company etc. The language has changed-the Budget referred to ‘disguised remuneration’ where the pay was received via a close company gateway. There will be a Consultation in 2018 on the extension of the ‘deeming rules’ for the self –employed when working for a public sector employer to the private sector. In other words, all self-employed people will be ‘deemed’ employees for tax purposes. The controversial aspect of this is that the government sees no need to pro ide access to employment rights for this group.</w:t>
      </w:r>
    </w:p>
    <w:p w14:paraId="50201252" w14:textId="1E6B26D3" w:rsidR="00345B61" w:rsidRPr="00663282" w:rsidRDefault="00E16AA1" w:rsidP="00663282">
      <w:pPr>
        <w:pStyle w:val="ListParagraph"/>
        <w:numPr>
          <w:ilvl w:val="0"/>
          <w:numId w:val="8"/>
        </w:numPr>
        <w:jc w:val="both"/>
        <w:rPr>
          <w:rFonts w:ascii="Avenir Book" w:hAnsi="Avenir Book"/>
          <w:sz w:val="28"/>
          <w:szCs w:val="28"/>
          <w:lang w:val="en-GB"/>
        </w:rPr>
      </w:pPr>
      <w:r w:rsidRPr="00663282">
        <w:rPr>
          <w:rFonts w:ascii="Avenir Book" w:hAnsi="Avenir Book"/>
          <w:sz w:val="28"/>
          <w:szCs w:val="28"/>
          <w:lang w:val="en-GB"/>
        </w:rPr>
        <w:t xml:space="preserve">An interesting development is the promised publication of another Consultation on Corporate Tax and the Digital Economy. As will be known, </w:t>
      </w:r>
      <w:r w:rsidRPr="00663282">
        <w:rPr>
          <w:rFonts w:ascii="Avenir Book" w:hAnsi="Avenir Book"/>
          <w:sz w:val="28"/>
          <w:szCs w:val="28"/>
          <w:lang w:val="en-GB"/>
        </w:rPr>
        <w:lastRenderedPageBreak/>
        <w:t xml:space="preserve">there has been a great deal of concern raised over practices which enable very successful digital companies to register for tax purposes in low cost or even in tax havens. Yet, their income is generated across the world. The OECD is leading the </w:t>
      </w:r>
      <w:r w:rsidR="00B84ECC" w:rsidRPr="00663282">
        <w:rPr>
          <w:rFonts w:ascii="Avenir Book" w:hAnsi="Avenir Book"/>
          <w:sz w:val="28"/>
          <w:szCs w:val="28"/>
          <w:lang w:val="en-GB"/>
        </w:rPr>
        <w:t>share</w:t>
      </w:r>
      <w:r w:rsidRPr="00663282">
        <w:rPr>
          <w:rFonts w:ascii="Avenir Book" w:hAnsi="Avenir Book"/>
          <w:sz w:val="28"/>
          <w:szCs w:val="28"/>
          <w:lang w:val="en-GB"/>
        </w:rPr>
        <w:t xml:space="preserve"> here. It is suggested that tax should be raised where the companies’</w:t>
      </w:r>
      <w:r w:rsidR="00345B61" w:rsidRPr="00663282">
        <w:rPr>
          <w:rFonts w:ascii="Avenir Book" w:hAnsi="Avenir Book"/>
          <w:sz w:val="28"/>
          <w:szCs w:val="28"/>
          <w:lang w:val="en-GB"/>
        </w:rPr>
        <w:t xml:space="preserve"> </w:t>
      </w:r>
      <w:r w:rsidRPr="00663282">
        <w:rPr>
          <w:rFonts w:ascii="Avenir Book" w:hAnsi="Avenir Book"/>
          <w:sz w:val="28"/>
          <w:szCs w:val="28"/>
          <w:lang w:val="en-GB"/>
        </w:rPr>
        <w:t>undertakes its value generating activities’</w:t>
      </w:r>
      <w:r w:rsidR="00345B61" w:rsidRPr="00663282">
        <w:rPr>
          <w:rFonts w:ascii="Avenir Book" w:hAnsi="Avenir Book"/>
          <w:sz w:val="28"/>
          <w:szCs w:val="28"/>
          <w:lang w:val="en-GB"/>
        </w:rPr>
        <w:t>.</w:t>
      </w:r>
    </w:p>
    <w:p w14:paraId="796BABE7" w14:textId="77777777" w:rsidR="00345B61" w:rsidRPr="00663282" w:rsidRDefault="00345B61" w:rsidP="00663282">
      <w:pPr>
        <w:pStyle w:val="ListParagraph"/>
        <w:numPr>
          <w:ilvl w:val="0"/>
          <w:numId w:val="8"/>
        </w:numPr>
        <w:jc w:val="both"/>
        <w:rPr>
          <w:rFonts w:ascii="Avenir Book" w:hAnsi="Avenir Book"/>
          <w:sz w:val="28"/>
          <w:szCs w:val="28"/>
          <w:lang w:val="en-GB"/>
        </w:rPr>
      </w:pPr>
      <w:r w:rsidRPr="00663282">
        <w:rPr>
          <w:rFonts w:ascii="Avenir Book" w:hAnsi="Avenir Book"/>
          <w:sz w:val="28"/>
          <w:szCs w:val="28"/>
          <w:lang w:val="en-GB"/>
        </w:rPr>
        <w:t>Of greater practical interest is the recently published Research Paper 7/17 by ACAS on Early Conciliation. There is a special focus on those that after Conciliation neither settle nor go to tribunal.</w:t>
      </w:r>
      <w:r w:rsidR="00D44EAC" w:rsidRPr="00663282">
        <w:rPr>
          <w:rFonts w:ascii="Avenir Book" w:hAnsi="Avenir Book"/>
          <w:sz w:val="28"/>
          <w:szCs w:val="28"/>
          <w:lang w:val="en-GB"/>
        </w:rPr>
        <w:t xml:space="preserve"> What happened?</w:t>
      </w:r>
    </w:p>
    <w:p w14:paraId="32AEAE23" w14:textId="77777777" w:rsidR="00663282" w:rsidRDefault="00663282" w:rsidP="00663282">
      <w:pPr>
        <w:ind w:left="-851"/>
        <w:jc w:val="both"/>
        <w:rPr>
          <w:rFonts w:ascii="Avenir Book" w:hAnsi="Avenir Book"/>
          <w:sz w:val="28"/>
          <w:szCs w:val="28"/>
          <w:lang w:val="en-GB"/>
        </w:rPr>
      </w:pPr>
    </w:p>
    <w:p w14:paraId="725B39DF" w14:textId="77777777" w:rsidR="00D44EAC" w:rsidRPr="00663282" w:rsidRDefault="00D44EAC" w:rsidP="00663282">
      <w:pPr>
        <w:ind w:left="-851"/>
        <w:jc w:val="both"/>
        <w:rPr>
          <w:rFonts w:ascii="Avenir Book" w:hAnsi="Avenir Book"/>
          <w:sz w:val="28"/>
          <w:szCs w:val="28"/>
          <w:lang w:val="en-GB"/>
        </w:rPr>
      </w:pPr>
      <w:r w:rsidRPr="00663282">
        <w:rPr>
          <w:rFonts w:ascii="Avenir Book" w:hAnsi="Avenir Book"/>
          <w:sz w:val="28"/>
          <w:szCs w:val="28"/>
          <w:lang w:val="en-GB"/>
        </w:rPr>
        <w:t xml:space="preserve">It appears that most claimants had tried to resolve a problem internally, </w:t>
      </w:r>
      <w:r w:rsidR="00663282" w:rsidRPr="00663282">
        <w:rPr>
          <w:rFonts w:ascii="Avenir Book" w:hAnsi="Avenir Book"/>
          <w:sz w:val="28"/>
          <w:szCs w:val="28"/>
          <w:lang w:val="en-GB"/>
        </w:rPr>
        <w:t>including</w:t>
      </w:r>
      <w:r w:rsidRPr="00663282">
        <w:rPr>
          <w:rFonts w:ascii="Avenir Book" w:hAnsi="Avenir Book"/>
          <w:sz w:val="28"/>
          <w:szCs w:val="28"/>
          <w:lang w:val="en-GB"/>
        </w:rPr>
        <w:t xml:space="preserve"> through using the Grievance Procedure. Some felt that they were ignored during this process. The reasons for them then claiming were;</w:t>
      </w:r>
    </w:p>
    <w:p w14:paraId="30C812F4" w14:textId="77777777" w:rsidR="00D44EAC" w:rsidRPr="00663282" w:rsidRDefault="00D44EAC" w:rsidP="00663282">
      <w:pPr>
        <w:pStyle w:val="ListParagraph"/>
        <w:numPr>
          <w:ilvl w:val="0"/>
          <w:numId w:val="2"/>
        </w:numPr>
        <w:ind w:left="-851" w:firstLine="851"/>
        <w:jc w:val="both"/>
        <w:rPr>
          <w:rFonts w:ascii="Avenir Book" w:hAnsi="Avenir Book"/>
          <w:sz w:val="28"/>
          <w:szCs w:val="28"/>
          <w:lang w:val="en-GB"/>
        </w:rPr>
      </w:pPr>
      <w:r w:rsidRPr="00663282">
        <w:rPr>
          <w:rFonts w:ascii="Avenir Book" w:hAnsi="Avenir Book"/>
          <w:sz w:val="28"/>
          <w:szCs w:val="28"/>
          <w:lang w:val="en-GB"/>
        </w:rPr>
        <w:t>They felt that the employer had behaved especially badly</w:t>
      </w:r>
    </w:p>
    <w:p w14:paraId="068BE6B2" w14:textId="77777777" w:rsidR="00D44EAC" w:rsidRPr="00663282" w:rsidRDefault="00D44EAC" w:rsidP="00663282">
      <w:pPr>
        <w:pStyle w:val="ListParagraph"/>
        <w:numPr>
          <w:ilvl w:val="0"/>
          <w:numId w:val="2"/>
        </w:numPr>
        <w:ind w:left="-851" w:firstLine="851"/>
        <w:jc w:val="both"/>
        <w:rPr>
          <w:rFonts w:ascii="Avenir Book" w:hAnsi="Avenir Book"/>
          <w:sz w:val="28"/>
          <w:szCs w:val="28"/>
          <w:lang w:val="en-GB"/>
        </w:rPr>
      </w:pPr>
      <w:r w:rsidRPr="00663282">
        <w:rPr>
          <w:rFonts w:ascii="Avenir Book" w:hAnsi="Avenir Book"/>
          <w:sz w:val="28"/>
          <w:szCs w:val="28"/>
          <w:lang w:val="en-GB"/>
        </w:rPr>
        <w:t>They were nearing the end of the limitation period</w:t>
      </w:r>
    </w:p>
    <w:p w14:paraId="401DFC27" w14:textId="77777777" w:rsidR="00D44EAC" w:rsidRPr="00663282" w:rsidRDefault="00D44EAC" w:rsidP="00663282">
      <w:pPr>
        <w:pStyle w:val="ListParagraph"/>
        <w:numPr>
          <w:ilvl w:val="0"/>
          <w:numId w:val="2"/>
        </w:numPr>
        <w:ind w:left="-851" w:firstLine="851"/>
        <w:jc w:val="both"/>
        <w:rPr>
          <w:rFonts w:ascii="Avenir Book" w:hAnsi="Avenir Book"/>
          <w:sz w:val="28"/>
          <w:szCs w:val="28"/>
          <w:lang w:val="en-GB"/>
        </w:rPr>
      </w:pPr>
      <w:r w:rsidRPr="00663282">
        <w:rPr>
          <w:rFonts w:ascii="Avenir Book" w:hAnsi="Avenir Book"/>
          <w:sz w:val="28"/>
          <w:szCs w:val="28"/>
          <w:lang w:val="en-GB"/>
        </w:rPr>
        <w:t>Trade union or family/friends direct encouragement to claim</w:t>
      </w:r>
    </w:p>
    <w:p w14:paraId="595F3491" w14:textId="77777777" w:rsidR="00D44EAC" w:rsidRPr="00663282" w:rsidRDefault="00D44EAC" w:rsidP="00663282">
      <w:pPr>
        <w:pStyle w:val="ListParagraph"/>
        <w:numPr>
          <w:ilvl w:val="0"/>
          <w:numId w:val="2"/>
        </w:numPr>
        <w:ind w:left="-851" w:firstLine="851"/>
        <w:jc w:val="both"/>
        <w:rPr>
          <w:rFonts w:ascii="Avenir Book" w:hAnsi="Avenir Book"/>
          <w:sz w:val="28"/>
          <w:szCs w:val="28"/>
          <w:lang w:val="en-GB"/>
        </w:rPr>
      </w:pPr>
      <w:r w:rsidRPr="00663282">
        <w:rPr>
          <w:rFonts w:ascii="Avenir Book" w:hAnsi="Avenir Book"/>
          <w:sz w:val="28"/>
          <w:szCs w:val="28"/>
          <w:lang w:val="en-GB"/>
        </w:rPr>
        <w:t>A ‘strong sense of injustice’</w:t>
      </w:r>
    </w:p>
    <w:p w14:paraId="347074B2" w14:textId="77777777" w:rsidR="00663282" w:rsidRDefault="00663282" w:rsidP="00663282">
      <w:pPr>
        <w:ind w:left="-851"/>
        <w:jc w:val="both"/>
        <w:rPr>
          <w:rFonts w:ascii="Avenir Book" w:hAnsi="Avenir Book"/>
          <w:sz w:val="28"/>
          <w:szCs w:val="28"/>
          <w:lang w:val="en-GB"/>
        </w:rPr>
      </w:pPr>
    </w:p>
    <w:p w14:paraId="59399838" w14:textId="6347E28B" w:rsidR="00D44EAC" w:rsidRPr="00663282" w:rsidRDefault="00D44EAC" w:rsidP="00663282">
      <w:pPr>
        <w:ind w:left="-851"/>
        <w:jc w:val="both"/>
        <w:rPr>
          <w:rFonts w:ascii="Avenir Book" w:hAnsi="Avenir Book"/>
          <w:sz w:val="28"/>
          <w:szCs w:val="28"/>
          <w:lang w:val="en-GB"/>
        </w:rPr>
      </w:pPr>
      <w:r w:rsidRPr="00663282">
        <w:rPr>
          <w:rFonts w:ascii="Avenir Book" w:hAnsi="Avenir Book"/>
          <w:sz w:val="28"/>
          <w:szCs w:val="28"/>
          <w:lang w:val="en-GB"/>
        </w:rPr>
        <w:t xml:space="preserve">Many reported they had not gone ahead after a ‘failed’ </w:t>
      </w:r>
      <w:r w:rsidR="00B84ECC" w:rsidRPr="00663282">
        <w:rPr>
          <w:rFonts w:ascii="Avenir Book" w:hAnsi="Avenir Book"/>
          <w:sz w:val="28"/>
          <w:szCs w:val="28"/>
          <w:lang w:val="en-GB"/>
        </w:rPr>
        <w:t>conciliation,</w:t>
      </w:r>
      <w:r w:rsidRPr="00663282">
        <w:rPr>
          <w:rFonts w:ascii="Avenir Book" w:hAnsi="Avenir Book"/>
          <w:sz w:val="28"/>
          <w:szCs w:val="28"/>
          <w:lang w:val="en-GB"/>
        </w:rPr>
        <w:t xml:space="preserve"> as they were frightened of antagonising their employer. However, the majority did begin the process with a view to achieving a settlement (Rather than winning a case). Some of these people were unhappy with the role of ACAS, whom they considered ineffective. (Agent of the employer?). The perceived barriers to going ahead and claiming were, unsurprisingly, cost, a lack of confidence in success</w:t>
      </w:r>
      <w:r w:rsidR="00CE7FA2" w:rsidRPr="00663282">
        <w:rPr>
          <w:rFonts w:ascii="Avenir Book" w:hAnsi="Avenir Book"/>
          <w:sz w:val="28"/>
          <w:szCs w:val="28"/>
          <w:lang w:val="en-GB"/>
        </w:rPr>
        <w:t xml:space="preserve"> </w:t>
      </w:r>
      <w:r w:rsidRPr="00663282">
        <w:rPr>
          <w:rFonts w:ascii="Avenir Book" w:hAnsi="Avenir Book"/>
          <w:sz w:val="28"/>
          <w:szCs w:val="28"/>
          <w:lang w:val="en-GB"/>
        </w:rPr>
        <w:t>(They saw employers having far more power)</w:t>
      </w:r>
      <w:r w:rsidR="00102F72" w:rsidRPr="00663282">
        <w:rPr>
          <w:rFonts w:ascii="Avenir Book" w:hAnsi="Avenir Book"/>
          <w:sz w:val="28"/>
          <w:szCs w:val="28"/>
          <w:lang w:val="en-GB"/>
        </w:rPr>
        <w:t xml:space="preserve"> and the emotional impact of litigating.</w:t>
      </w:r>
    </w:p>
    <w:p w14:paraId="11918818" w14:textId="77777777" w:rsidR="00102F72" w:rsidRPr="00663282" w:rsidRDefault="00102F72" w:rsidP="00663282">
      <w:pPr>
        <w:ind w:left="-851"/>
        <w:jc w:val="both"/>
        <w:rPr>
          <w:rFonts w:ascii="Avenir Book" w:hAnsi="Avenir Book"/>
          <w:sz w:val="28"/>
          <w:szCs w:val="28"/>
          <w:lang w:val="en-GB"/>
        </w:rPr>
      </w:pPr>
      <w:r w:rsidRPr="00663282">
        <w:rPr>
          <w:rFonts w:ascii="Avenir Book" w:hAnsi="Avenir Book"/>
          <w:sz w:val="28"/>
          <w:szCs w:val="28"/>
          <w:lang w:val="en-GB"/>
        </w:rPr>
        <w:t>The views of ACAS were generally positive, though less so if they saw ACAS as ‘their’ agent. The report concluded by recommending better communication systems, better management of expectations, improved and regular feedback.</w:t>
      </w:r>
    </w:p>
    <w:p w14:paraId="171EBBD7" w14:textId="77777777" w:rsidR="00102F72" w:rsidRPr="00663282" w:rsidRDefault="00102F72" w:rsidP="00663282">
      <w:pPr>
        <w:ind w:left="-851"/>
        <w:jc w:val="both"/>
        <w:rPr>
          <w:rFonts w:ascii="Avenir Book" w:hAnsi="Avenir Book"/>
          <w:sz w:val="28"/>
          <w:szCs w:val="28"/>
          <w:lang w:val="en-GB"/>
        </w:rPr>
      </w:pPr>
      <w:r w:rsidRPr="00663282">
        <w:rPr>
          <w:rFonts w:ascii="Avenir Book" w:hAnsi="Avenir Book"/>
          <w:sz w:val="28"/>
          <w:szCs w:val="28"/>
          <w:lang w:val="en-GB"/>
        </w:rPr>
        <w:lastRenderedPageBreak/>
        <w:t>The report is very interesting in the light it shines on the perception of potential claimants at critical points. The conduct and attitudes of employers are clearly very important, as potential claimants seem well versed in picking up ‘clues’.</w:t>
      </w:r>
    </w:p>
    <w:p w14:paraId="1118E6A6" w14:textId="03E8631E" w:rsidR="00102F72" w:rsidRPr="00663282" w:rsidRDefault="00102F72" w:rsidP="00663282">
      <w:pPr>
        <w:pStyle w:val="ListParagraph"/>
        <w:numPr>
          <w:ilvl w:val="0"/>
          <w:numId w:val="8"/>
        </w:numPr>
        <w:jc w:val="both"/>
        <w:rPr>
          <w:rFonts w:ascii="Avenir Book" w:hAnsi="Avenir Book"/>
          <w:sz w:val="28"/>
          <w:szCs w:val="28"/>
          <w:lang w:val="en-GB"/>
        </w:rPr>
      </w:pPr>
      <w:r w:rsidRPr="00663282">
        <w:rPr>
          <w:rFonts w:ascii="Avenir Book" w:hAnsi="Avenir Book"/>
          <w:sz w:val="28"/>
          <w:szCs w:val="28"/>
          <w:lang w:val="en-GB"/>
        </w:rPr>
        <w:t xml:space="preserve">We have agreed to spend some time on ensuring that Gender Pay Gap Reporting is well in </w:t>
      </w:r>
      <w:r w:rsidR="00B84ECC" w:rsidRPr="00663282">
        <w:rPr>
          <w:rFonts w:ascii="Avenir Book" w:hAnsi="Avenir Book"/>
          <w:sz w:val="28"/>
          <w:szCs w:val="28"/>
          <w:lang w:val="en-GB"/>
        </w:rPr>
        <w:t>hand (</w:t>
      </w:r>
      <w:r w:rsidRPr="00663282">
        <w:rPr>
          <w:rFonts w:ascii="Avenir Book" w:hAnsi="Avenir Book"/>
          <w:sz w:val="28"/>
          <w:szCs w:val="28"/>
          <w:lang w:val="en-GB"/>
        </w:rPr>
        <w:t>Even where a business is smaller than those required to formally report, it is likely that pressure will mount to provide comparable data)</w:t>
      </w:r>
    </w:p>
    <w:p w14:paraId="035522FC" w14:textId="7D7B57BC" w:rsidR="00102F72" w:rsidRPr="00663282" w:rsidRDefault="00102F72" w:rsidP="00663282">
      <w:pPr>
        <w:ind w:left="-851"/>
        <w:jc w:val="both"/>
        <w:rPr>
          <w:rFonts w:ascii="Avenir Book" w:hAnsi="Avenir Book"/>
          <w:sz w:val="28"/>
          <w:szCs w:val="28"/>
          <w:lang w:val="en-GB"/>
        </w:rPr>
      </w:pPr>
      <w:r w:rsidRPr="00663282">
        <w:rPr>
          <w:rFonts w:ascii="Avenir Book" w:hAnsi="Avenir Book"/>
          <w:sz w:val="28"/>
          <w:szCs w:val="28"/>
          <w:lang w:val="en-GB"/>
        </w:rPr>
        <w:t>Last month the government reported on a survey of 900 employers on what they have been doing in terms of the legislation. It is 90 pages long as is the result of a telephone survey.</w:t>
      </w:r>
      <w:r w:rsidR="00CE7FA2" w:rsidRPr="00663282">
        <w:rPr>
          <w:rFonts w:ascii="Avenir Book" w:hAnsi="Avenir Book"/>
          <w:sz w:val="28"/>
          <w:szCs w:val="28"/>
          <w:lang w:val="en-GB"/>
        </w:rPr>
        <w:t xml:space="preserve"> </w:t>
      </w:r>
      <w:r w:rsidRPr="00663282">
        <w:rPr>
          <w:rFonts w:ascii="Avenir Book" w:hAnsi="Avenir Book"/>
          <w:sz w:val="28"/>
          <w:szCs w:val="28"/>
          <w:lang w:val="en-GB"/>
        </w:rPr>
        <w:t xml:space="preserve">It is a very interesting, yet somewhat concerning report. </w:t>
      </w:r>
      <w:r w:rsidR="00B84ECC">
        <w:rPr>
          <w:rFonts w:ascii="Avenir Book" w:hAnsi="Avenir Book"/>
          <w:sz w:val="28"/>
          <w:szCs w:val="28"/>
          <w:lang w:val="en-GB"/>
        </w:rPr>
        <w:t>Some of the key findings are:</w:t>
      </w:r>
    </w:p>
    <w:p w14:paraId="742BC542" w14:textId="4C7D081B" w:rsidR="00102F72" w:rsidRPr="00EC37B4" w:rsidRDefault="008866A0" w:rsidP="00EC37B4">
      <w:pPr>
        <w:pStyle w:val="ListParagraph"/>
        <w:numPr>
          <w:ilvl w:val="0"/>
          <w:numId w:val="10"/>
        </w:numPr>
        <w:jc w:val="both"/>
        <w:rPr>
          <w:rFonts w:ascii="Avenir Book" w:hAnsi="Avenir Book"/>
          <w:sz w:val="28"/>
          <w:szCs w:val="28"/>
          <w:lang w:val="en-GB"/>
        </w:rPr>
      </w:pPr>
      <w:r w:rsidRPr="00EC37B4">
        <w:rPr>
          <w:rFonts w:ascii="Avenir Book" w:hAnsi="Avenir Book"/>
          <w:sz w:val="28"/>
          <w:szCs w:val="28"/>
          <w:lang w:val="en-GB"/>
        </w:rPr>
        <w:t xml:space="preserve">98% reported ‘awareness’ of the law; </w:t>
      </w:r>
      <w:r w:rsidR="00CE7FA2" w:rsidRPr="00EC37B4">
        <w:rPr>
          <w:rFonts w:ascii="Avenir Book" w:hAnsi="Avenir Book"/>
          <w:sz w:val="28"/>
          <w:szCs w:val="28"/>
          <w:lang w:val="en-GB"/>
        </w:rPr>
        <w:t>48% reported they had a good un</w:t>
      </w:r>
      <w:r w:rsidRPr="00EC37B4">
        <w:rPr>
          <w:rFonts w:ascii="Avenir Book" w:hAnsi="Avenir Book"/>
          <w:sz w:val="28"/>
          <w:szCs w:val="28"/>
          <w:lang w:val="en-GB"/>
        </w:rPr>
        <w:t xml:space="preserve">derstanding of the regulations, though of these many were less knowledgeable than they thought when questioned. Many had confused the law relating to equal pay, with the gender pay gap. The GPG is based on hourly earnings </w:t>
      </w:r>
      <w:r w:rsidR="00B84ECC" w:rsidRPr="00EC37B4">
        <w:rPr>
          <w:rFonts w:ascii="Avenir Book" w:hAnsi="Avenir Book"/>
          <w:sz w:val="28"/>
          <w:szCs w:val="28"/>
          <w:lang w:val="en-GB"/>
        </w:rPr>
        <w:t>etc.</w:t>
      </w:r>
      <w:r w:rsidRPr="00EC37B4">
        <w:rPr>
          <w:rFonts w:ascii="Avenir Book" w:hAnsi="Avenir Book"/>
          <w:sz w:val="28"/>
          <w:szCs w:val="28"/>
          <w:lang w:val="en-GB"/>
        </w:rPr>
        <w:t xml:space="preserve">, whereas equal pay is based on individual jobs that should be paid if they are ‘equal’, ‘broadly similar or of ‘equal value’. </w:t>
      </w:r>
    </w:p>
    <w:p w14:paraId="4E3B5928" w14:textId="77777777" w:rsidR="008866A0" w:rsidRPr="00EC37B4" w:rsidRDefault="008866A0" w:rsidP="00EC37B4">
      <w:pPr>
        <w:pStyle w:val="ListParagraph"/>
        <w:numPr>
          <w:ilvl w:val="0"/>
          <w:numId w:val="10"/>
        </w:numPr>
        <w:jc w:val="both"/>
        <w:rPr>
          <w:rFonts w:ascii="Avenir Book" w:hAnsi="Avenir Book"/>
          <w:sz w:val="28"/>
          <w:szCs w:val="28"/>
          <w:lang w:val="en-GB"/>
        </w:rPr>
      </w:pPr>
      <w:r w:rsidRPr="00EC37B4">
        <w:rPr>
          <w:rFonts w:ascii="Avenir Book" w:hAnsi="Avenir Book"/>
          <w:sz w:val="28"/>
          <w:szCs w:val="28"/>
          <w:lang w:val="en-GB"/>
        </w:rPr>
        <w:t>Awareness was higher in the public sector and the largest employers</w:t>
      </w:r>
    </w:p>
    <w:p w14:paraId="55D83EC1" w14:textId="77777777" w:rsidR="008866A0" w:rsidRPr="00EC37B4" w:rsidRDefault="008866A0" w:rsidP="00EC37B4">
      <w:pPr>
        <w:pStyle w:val="ListParagraph"/>
        <w:numPr>
          <w:ilvl w:val="0"/>
          <w:numId w:val="10"/>
        </w:numPr>
        <w:jc w:val="both"/>
        <w:rPr>
          <w:rFonts w:ascii="Avenir Book" w:hAnsi="Avenir Book"/>
          <w:sz w:val="28"/>
          <w:szCs w:val="28"/>
          <w:lang w:val="en-GB"/>
        </w:rPr>
      </w:pPr>
      <w:r w:rsidRPr="00EC37B4">
        <w:rPr>
          <w:rFonts w:ascii="Avenir Book" w:hAnsi="Avenir Book"/>
          <w:sz w:val="28"/>
          <w:szCs w:val="28"/>
          <w:lang w:val="en-GB"/>
        </w:rPr>
        <w:t>The researchers concluded that;</w:t>
      </w:r>
      <w:r w:rsidR="00EE34F3" w:rsidRPr="00EC37B4">
        <w:rPr>
          <w:rFonts w:ascii="Avenir Book" w:hAnsi="Avenir Book"/>
          <w:sz w:val="28"/>
          <w:szCs w:val="28"/>
          <w:lang w:val="en-GB"/>
        </w:rPr>
        <w:t xml:space="preserve"> </w:t>
      </w:r>
      <w:r w:rsidRPr="00EC37B4">
        <w:rPr>
          <w:rFonts w:ascii="Avenir Book" w:hAnsi="Avenir Book"/>
          <w:sz w:val="28"/>
          <w:szCs w:val="28"/>
          <w:lang w:val="en-GB"/>
        </w:rPr>
        <w:t>’in reality levels of understanding were mixed and somewhat superficial’</w:t>
      </w:r>
    </w:p>
    <w:p w14:paraId="63EC492E" w14:textId="2AA14EE1" w:rsidR="008866A0" w:rsidRPr="00EC37B4" w:rsidRDefault="008866A0" w:rsidP="00EC37B4">
      <w:pPr>
        <w:pStyle w:val="ListParagraph"/>
        <w:numPr>
          <w:ilvl w:val="0"/>
          <w:numId w:val="10"/>
        </w:numPr>
        <w:jc w:val="both"/>
        <w:rPr>
          <w:rFonts w:ascii="Avenir Book" w:hAnsi="Avenir Book"/>
          <w:sz w:val="28"/>
          <w:szCs w:val="28"/>
          <w:lang w:val="en-GB"/>
        </w:rPr>
      </w:pPr>
      <w:r w:rsidRPr="00EC37B4">
        <w:rPr>
          <w:rFonts w:ascii="Avenir Book" w:hAnsi="Avenir Book"/>
          <w:sz w:val="28"/>
          <w:szCs w:val="28"/>
          <w:lang w:val="en-GB"/>
        </w:rPr>
        <w:t xml:space="preserve">One third had undertaken </w:t>
      </w:r>
      <w:r w:rsidR="00B84ECC" w:rsidRPr="00EC37B4">
        <w:rPr>
          <w:rFonts w:ascii="Avenir Book" w:hAnsi="Avenir Book"/>
          <w:sz w:val="28"/>
          <w:szCs w:val="28"/>
          <w:lang w:val="en-GB"/>
        </w:rPr>
        <w:t>a; dummy</w:t>
      </w:r>
      <w:r w:rsidRPr="00EC37B4">
        <w:rPr>
          <w:rFonts w:ascii="Avenir Book" w:hAnsi="Avenir Book"/>
          <w:sz w:val="28"/>
          <w:szCs w:val="28"/>
          <w:lang w:val="en-GB"/>
        </w:rPr>
        <w:t xml:space="preserve"> exercise; most had sent information to the top of their organisation and in some cases HR had revised some </w:t>
      </w:r>
      <w:r w:rsidR="00B84ECC" w:rsidRPr="00EC37B4">
        <w:rPr>
          <w:rFonts w:ascii="Avenir Book" w:hAnsi="Avenir Book"/>
          <w:sz w:val="28"/>
          <w:szCs w:val="28"/>
          <w:lang w:val="en-GB"/>
        </w:rPr>
        <w:t>practices (</w:t>
      </w:r>
      <w:r w:rsidRPr="00EC37B4">
        <w:rPr>
          <w:rFonts w:ascii="Avenir Book" w:hAnsi="Avenir Book"/>
          <w:sz w:val="28"/>
          <w:szCs w:val="28"/>
          <w:lang w:val="en-GB"/>
        </w:rPr>
        <w:t>38%)</w:t>
      </w:r>
    </w:p>
    <w:p w14:paraId="7AC04618" w14:textId="77777777" w:rsidR="008866A0" w:rsidRPr="00EC37B4" w:rsidRDefault="008866A0" w:rsidP="00EC37B4">
      <w:pPr>
        <w:pStyle w:val="ListParagraph"/>
        <w:numPr>
          <w:ilvl w:val="0"/>
          <w:numId w:val="10"/>
        </w:numPr>
        <w:jc w:val="both"/>
        <w:rPr>
          <w:rFonts w:ascii="Avenir Book" w:hAnsi="Avenir Book"/>
          <w:sz w:val="28"/>
          <w:szCs w:val="28"/>
          <w:lang w:val="en-GB"/>
        </w:rPr>
      </w:pPr>
      <w:r w:rsidRPr="00EC37B4">
        <w:rPr>
          <w:rFonts w:ascii="Avenir Book" w:hAnsi="Avenir Book"/>
          <w:sz w:val="28"/>
          <w:szCs w:val="28"/>
          <w:lang w:val="en-GB"/>
        </w:rPr>
        <w:t>Only 11% had published results, mostly public sector bodies</w:t>
      </w:r>
    </w:p>
    <w:p w14:paraId="3D4E057F" w14:textId="2218753F" w:rsidR="008866A0" w:rsidRPr="00663282" w:rsidRDefault="008866A0" w:rsidP="00EC37B4">
      <w:pPr>
        <w:pStyle w:val="ListParagraph"/>
        <w:numPr>
          <w:ilvl w:val="0"/>
          <w:numId w:val="10"/>
        </w:numPr>
        <w:jc w:val="both"/>
        <w:rPr>
          <w:rFonts w:ascii="Avenir Book" w:hAnsi="Avenir Book"/>
          <w:sz w:val="28"/>
          <w:szCs w:val="28"/>
          <w:lang w:val="en-GB"/>
        </w:rPr>
      </w:pPr>
      <w:r w:rsidRPr="00663282">
        <w:rPr>
          <w:rFonts w:ascii="Avenir Book" w:hAnsi="Avenir Book"/>
          <w:sz w:val="28"/>
          <w:szCs w:val="28"/>
          <w:lang w:val="en-GB"/>
        </w:rPr>
        <w:t xml:space="preserve">There was evidence of much complacency, a reluctance to publish a plan. Inso far as changes have occurred they have been mainly to increase flexible working and FF policies. 32% felt they did not need external </w:t>
      </w:r>
      <w:r w:rsidR="00B84ECC" w:rsidRPr="00663282">
        <w:rPr>
          <w:rFonts w:ascii="Avenir Book" w:hAnsi="Avenir Book"/>
          <w:sz w:val="28"/>
          <w:szCs w:val="28"/>
          <w:lang w:val="en-GB"/>
        </w:rPr>
        <w:t>advice</w:t>
      </w:r>
      <w:r w:rsidRPr="00663282">
        <w:rPr>
          <w:rFonts w:ascii="Avenir Book" w:hAnsi="Avenir Book"/>
          <w:sz w:val="28"/>
          <w:szCs w:val="28"/>
          <w:lang w:val="en-GB"/>
        </w:rPr>
        <w:t xml:space="preserve"> or support and only 20% in tend to report beyond the minimum. Many were unsure about publication generally</w:t>
      </w:r>
    </w:p>
    <w:p w14:paraId="7535BFDC" w14:textId="77777777" w:rsidR="00EE34F3" w:rsidRDefault="00EE34F3" w:rsidP="00EC37B4">
      <w:pPr>
        <w:pStyle w:val="ListParagraph"/>
        <w:numPr>
          <w:ilvl w:val="0"/>
          <w:numId w:val="10"/>
        </w:numPr>
        <w:jc w:val="both"/>
        <w:rPr>
          <w:rFonts w:ascii="Avenir Book" w:hAnsi="Avenir Book"/>
          <w:sz w:val="28"/>
          <w:szCs w:val="28"/>
          <w:lang w:val="en-GB"/>
        </w:rPr>
      </w:pPr>
      <w:r w:rsidRPr="00663282">
        <w:rPr>
          <w:rFonts w:ascii="Avenir Book" w:hAnsi="Avenir Book"/>
          <w:sz w:val="28"/>
          <w:szCs w:val="28"/>
          <w:lang w:val="en-GB"/>
        </w:rPr>
        <w:t>It’s a good read (</w:t>
      </w:r>
      <w:hyperlink r:id="rId9" w:history="1">
        <w:r w:rsidRPr="00663282">
          <w:rPr>
            <w:rStyle w:val="Hyperlink"/>
            <w:rFonts w:ascii="Avenir Book" w:hAnsi="Avenir Book"/>
            <w:sz w:val="28"/>
            <w:szCs w:val="28"/>
            <w:lang w:val="en-GB"/>
          </w:rPr>
          <w:t>www.gov.uk/government/publications</w:t>
        </w:r>
      </w:hyperlink>
      <w:r w:rsidRPr="00663282">
        <w:rPr>
          <w:rFonts w:ascii="Avenir Book" w:hAnsi="Avenir Book"/>
          <w:sz w:val="28"/>
          <w:szCs w:val="28"/>
          <w:lang w:val="en-GB"/>
        </w:rPr>
        <w:t xml:space="preserve">) </w:t>
      </w:r>
    </w:p>
    <w:p w14:paraId="2A0E5C40" w14:textId="77777777" w:rsidR="00EC37B4" w:rsidRPr="00EC37B4" w:rsidRDefault="00EC37B4" w:rsidP="00EC37B4">
      <w:pPr>
        <w:pStyle w:val="ListParagraph"/>
        <w:jc w:val="both"/>
        <w:rPr>
          <w:rFonts w:ascii="Avenir Book" w:hAnsi="Avenir Book"/>
          <w:sz w:val="28"/>
          <w:szCs w:val="28"/>
          <w:lang w:val="en-GB"/>
        </w:rPr>
      </w:pPr>
    </w:p>
    <w:p w14:paraId="03F5CA83" w14:textId="77777777" w:rsidR="00EC37B4" w:rsidRDefault="00EE34F3" w:rsidP="00EC37B4">
      <w:pPr>
        <w:pStyle w:val="ListParagraph"/>
        <w:numPr>
          <w:ilvl w:val="0"/>
          <w:numId w:val="8"/>
        </w:numPr>
        <w:jc w:val="both"/>
        <w:rPr>
          <w:rFonts w:ascii="Avenir Book" w:hAnsi="Avenir Book"/>
          <w:sz w:val="28"/>
          <w:szCs w:val="28"/>
          <w:lang w:val="en-GB"/>
        </w:rPr>
      </w:pPr>
      <w:r w:rsidRPr="00EC37B4">
        <w:rPr>
          <w:rFonts w:ascii="Avenir Book" w:hAnsi="Avenir Book"/>
          <w:sz w:val="28"/>
          <w:szCs w:val="28"/>
          <w:lang w:val="en-GB"/>
        </w:rPr>
        <w:t>One or two other bits of news. First, that the government has announced ‘settled status’ for other EU national who have been here for 5 years. Second, there has been a dramatic fall in apprenticeships-59% fall in starts. It had been thought that the levy would encourage apprenticeships. 58% of employers have signed up for digital accounts-42% not. Many employers have reported concerns about the requirement for the 29%’off the job training’</w:t>
      </w:r>
    </w:p>
    <w:p w14:paraId="0766AD1B" w14:textId="77777777" w:rsidR="00EC37B4" w:rsidRDefault="00EC37B4" w:rsidP="00EC37B4">
      <w:pPr>
        <w:pStyle w:val="ListParagraph"/>
        <w:jc w:val="both"/>
        <w:rPr>
          <w:rFonts w:ascii="Avenir Book" w:hAnsi="Avenir Book"/>
          <w:sz w:val="28"/>
          <w:szCs w:val="28"/>
          <w:lang w:val="en-GB"/>
        </w:rPr>
      </w:pPr>
    </w:p>
    <w:p w14:paraId="090B8A0D" w14:textId="63E186FD" w:rsidR="00EC37B4" w:rsidRDefault="00EC37B4" w:rsidP="00EC37B4">
      <w:pPr>
        <w:pStyle w:val="ListParagraph"/>
        <w:jc w:val="both"/>
        <w:rPr>
          <w:rFonts w:ascii="Avenir Book" w:hAnsi="Avenir Book"/>
          <w:sz w:val="28"/>
          <w:szCs w:val="28"/>
          <w:lang w:val="en-GB"/>
        </w:rPr>
      </w:pPr>
      <w:r>
        <w:rPr>
          <w:rFonts w:ascii="Avenir Book" w:hAnsi="Avenir Book"/>
          <w:sz w:val="28"/>
          <w:szCs w:val="28"/>
          <w:lang w:val="en-GB"/>
        </w:rPr>
        <w:t xml:space="preserve">10. </w:t>
      </w:r>
      <w:r w:rsidR="00EE34F3" w:rsidRPr="00EC37B4">
        <w:rPr>
          <w:rFonts w:ascii="Avenir Book" w:hAnsi="Avenir Book"/>
          <w:sz w:val="28"/>
          <w:szCs w:val="28"/>
          <w:lang w:val="en-GB"/>
        </w:rPr>
        <w:t>Some recent research from FreshfieldBruckhausDeringer has reported that 58% of managers would not report wrongdoing as a ‘</w:t>
      </w:r>
      <w:r w:rsidR="00B84ECC" w:rsidRPr="00EC37B4">
        <w:rPr>
          <w:rFonts w:ascii="Avenir Book" w:hAnsi="Avenir Book"/>
          <w:sz w:val="28"/>
          <w:szCs w:val="28"/>
          <w:lang w:val="en-GB"/>
        </w:rPr>
        <w:t>whistle-blower</w:t>
      </w:r>
      <w:r w:rsidR="00EE34F3" w:rsidRPr="00EC37B4">
        <w:rPr>
          <w:rFonts w:ascii="Avenir Book" w:hAnsi="Avenir Book"/>
          <w:sz w:val="28"/>
          <w:szCs w:val="28"/>
          <w:lang w:val="en-GB"/>
        </w:rPr>
        <w:t>’ for fear it would damage their careers. Rather ironically, the reluctance was especially acute in the Arts and Culture sector!</w:t>
      </w:r>
    </w:p>
    <w:p w14:paraId="1ABBD2C4" w14:textId="77777777" w:rsidR="00EC37B4" w:rsidRDefault="00EC37B4" w:rsidP="00EC37B4">
      <w:pPr>
        <w:pStyle w:val="ListParagraph"/>
        <w:jc w:val="both"/>
        <w:rPr>
          <w:rFonts w:ascii="Avenir Book" w:hAnsi="Avenir Book"/>
          <w:sz w:val="28"/>
          <w:szCs w:val="28"/>
          <w:lang w:val="en-GB"/>
        </w:rPr>
      </w:pPr>
    </w:p>
    <w:p w14:paraId="0FA5E45E" w14:textId="7EF42127" w:rsidR="00EC37B4" w:rsidRDefault="00EE34F3" w:rsidP="00B84ECC">
      <w:pPr>
        <w:pStyle w:val="ListParagraph"/>
        <w:numPr>
          <w:ilvl w:val="0"/>
          <w:numId w:val="8"/>
        </w:numPr>
        <w:jc w:val="both"/>
        <w:rPr>
          <w:rFonts w:ascii="Avenir Book" w:hAnsi="Avenir Book"/>
          <w:sz w:val="28"/>
          <w:szCs w:val="28"/>
          <w:lang w:val="en-GB"/>
        </w:rPr>
      </w:pPr>
      <w:r w:rsidRPr="00EC37B4">
        <w:rPr>
          <w:rFonts w:ascii="Avenir Book" w:hAnsi="Avenir Book"/>
          <w:sz w:val="28"/>
          <w:szCs w:val="28"/>
          <w:lang w:val="en-GB"/>
        </w:rPr>
        <w:t>And finally, ACAS has reported a 10% rise in calls for support on grounds of pregnancy and maternity discrimination</w:t>
      </w:r>
      <w:r w:rsidR="00B84ECC" w:rsidRPr="00EC37B4">
        <w:rPr>
          <w:rFonts w:ascii="Avenir Book" w:hAnsi="Avenir Book"/>
          <w:sz w:val="28"/>
          <w:szCs w:val="28"/>
          <w:lang w:val="en-GB"/>
        </w:rPr>
        <w:t>. (</w:t>
      </w:r>
      <w:r w:rsidRPr="00EC37B4">
        <w:rPr>
          <w:rFonts w:ascii="Avenir Book" w:hAnsi="Avenir Book"/>
          <w:sz w:val="28"/>
          <w:szCs w:val="28"/>
          <w:lang w:val="en-GB"/>
        </w:rPr>
        <w:t>Don’t forget, as we discussed las</w:t>
      </w:r>
      <w:r w:rsidR="00CE7FA2" w:rsidRPr="00EC37B4">
        <w:rPr>
          <w:rFonts w:ascii="Avenir Book" w:hAnsi="Avenir Book"/>
          <w:sz w:val="28"/>
          <w:szCs w:val="28"/>
          <w:lang w:val="en-GB"/>
        </w:rPr>
        <w:t xml:space="preserve">t time, </w:t>
      </w:r>
      <w:r w:rsidR="00B84ECC" w:rsidRPr="00EC37B4">
        <w:rPr>
          <w:rFonts w:ascii="Avenir Book" w:hAnsi="Avenir Book"/>
          <w:sz w:val="28"/>
          <w:szCs w:val="28"/>
          <w:lang w:val="en-GB"/>
        </w:rPr>
        <w:t>what</w:t>
      </w:r>
      <w:r w:rsidR="00CE7FA2" w:rsidRPr="00EC37B4">
        <w:rPr>
          <w:rFonts w:ascii="Avenir Book" w:hAnsi="Avenir Book"/>
          <w:sz w:val="28"/>
          <w:szCs w:val="28"/>
          <w:lang w:val="en-GB"/>
        </w:rPr>
        <w:t xml:space="preserve"> a failure to conduc</w:t>
      </w:r>
      <w:r w:rsidRPr="00EC37B4">
        <w:rPr>
          <w:rFonts w:ascii="Avenir Book" w:hAnsi="Avenir Book"/>
          <w:sz w:val="28"/>
          <w:szCs w:val="28"/>
          <w:lang w:val="en-GB"/>
        </w:rPr>
        <w:t>t a risk assessment can= discrimination)</w:t>
      </w:r>
    </w:p>
    <w:p w14:paraId="27D05907" w14:textId="77777777" w:rsidR="00B84ECC" w:rsidRPr="00967A5B" w:rsidRDefault="00B84ECC" w:rsidP="00B84ECC">
      <w:pPr>
        <w:pStyle w:val="ListParagraph"/>
        <w:jc w:val="both"/>
        <w:rPr>
          <w:rFonts w:ascii="Avenir Book" w:hAnsi="Avenir Book"/>
          <w:sz w:val="28"/>
          <w:szCs w:val="28"/>
          <w:lang w:val="en-GB"/>
        </w:rPr>
      </w:pPr>
    </w:p>
    <w:p w14:paraId="6A369A06" w14:textId="77777777" w:rsidR="00EC37B4" w:rsidRDefault="00EC37B4" w:rsidP="00EC37B4">
      <w:pPr>
        <w:pStyle w:val="ListParagraph"/>
        <w:jc w:val="both"/>
        <w:rPr>
          <w:rFonts w:ascii="Avenir Roman" w:hAnsi="Avenir Roman"/>
          <w:b/>
          <w:sz w:val="36"/>
          <w:szCs w:val="36"/>
          <w:lang w:val="en-GB"/>
        </w:rPr>
      </w:pPr>
      <w:r>
        <w:rPr>
          <w:rFonts w:ascii="Avenir Roman" w:hAnsi="Avenir Roman"/>
          <w:b/>
          <w:sz w:val="36"/>
          <w:szCs w:val="36"/>
          <w:lang w:val="en-GB"/>
        </w:rPr>
        <w:t xml:space="preserve">3. </w:t>
      </w:r>
      <w:r w:rsidRPr="00EC37B4">
        <w:rPr>
          <w:rFonts w:ascii="Avenir Roman" w:hAnsi="Avenir Roman"/>
          <w:b/>
          <w:sz w:val="36"/>
          <w:szCs w:val="36"/>
          <w:lang w:val="en-GB"/>
        </w:rPr>
        <w:t>Case law from the UK</w:t>
      </w:r>
    </w:p>
    <w:p w14:paraId="4BBFDB01" w14:textId="77777777" w:rsidR="00CE7FA2" w:rsidRPr="00EC37B4" w:rsidRDefault="00CE7FA2" w:rsidP="00EC37B4">
      <w:pPr>
        <w:ind w:left="-709" w:hanging="142"/>
        <w:jc w:val="both"/>
        <w:rPr>
          <w:rFonts w:ascii="Avenir Roman" w:hAnsi="Avenir Roman"/>
          <w:b/>
          <w:sz w:val="36"/>
          <w:szCs w:val="36"/>
          <w:lang w:val="en-GB"/>
        </w:rPr>
      </w:pPr>
      <w:r w:rsidRPr="00EC37B4">
        <w:rPr>
          <w:rFonts w:ascii="Avenir Book" w:hAnsi="Avenir Book"/>
          <w:sz w:val="28"/>
          <w:szCs w:val="28"/>
          <w:lang w:val="en-GB"/>
        </w:rPr>
        <w:t>Not an extensive list but some interesting and practical cases.</w:t>
      </w:r>
    </w:p>
    <w:p w14:paraId="1A4194C0" w14:textId="77777777" w:rsidR="00EC37B4" w:rsidRPr="00AD0BCC" w:rsidRDefault="00EC37B4" w:rsidP="00EC37B4">
      <w:pPr>
        <w:jc w:val="both"/>
        <w:rPr>
          <w:rFonts w:ascii="Avenir Roman" w:hAnsi="Avenir Roman"/>
          <w:b/>
          <w:sz w:val="32"/>
          <w:szCs w:val="28"/>
          <w:lang w:val="en-GB"/>
        </w:rPr>
      </w:pPr>
      <w:r>
        <w:rPr>
          <w:rFonts w:ascii="Avenir Roman" w:hAnsi="Avenir Roman"/>
          <w:b/>
          <w:sz w:val="32"/>
          <w:szCs w:val="28"/>
          <w:lang w:val="en-GB"/>
        </w:rPr>
        <w:t xml:space="preserve">3.1 </w:t>
      </w:r>
      <w:r w:rsidRPr="00AD0BCC">
        <w:rPr>
          <w:rFonts w:ascii="Avenir Roman" w:hAnsi="Avenir Roman"/>
          <w:b/>
          <w:sz w:val="32"/>
          <w:szCs w:val="28"/>
          <w:lang w:val="en-GB"/>
        </w:rPr>
        <w:t>Contracts and related issues.</w:t>
      </w:r>
    </w:p>
    <w:p w14:paraId="60F445FE" w14:textId="595265B2" w:rsidR="00EC37B4" w:rsidRDefault="00CE7FA2" w:rsidP="00EC37B4">
      <w:pPr>
        <w:ind w:left="-851"/>
        <w:jc w:val="both"/>
        <w:rPr>
          <w:rFonts w:ascii="Avenir Book" w:hAnsi="Avenir Book"/>
          <w:sz w:val="28"/>
          <w:szCs w:val="28"/>
          <w:lang w:val="en-GB"/>
        </w:rPr>
      </w:pPr>
      <w:r w:rsidRPr="00663282">
        <w:rPr>
          <w:rFonts w:ascii="Avenir Book" w:hAnsi="Avenir Book"/>
          <w:sz w:val="28"/>
          <w:szCs w:val="28"/>
          <w:lang w:val="en-GB"/>
        </w:rPr>
        <w:t xml:space="preserve">As many will know, the latest appeal by Uber re holiday pay and worker </w:t>
      </w:r>
      <w:r w:rsidR="00B84ECC" w:rsidRPr="00663282">
        <w:rPr>
          <w:rFonts w:ascii="Avenir Book" w:hAnsi="Avenir Book"/>
          <w:sz w:val="28"/>
          <w:szCs w:val="28"/>
          <w:lang w:val="en-GB"/>
        </w:rPr>
        <w:t>status</w:t>
      </w:r>
      <w:r w:rsidRPr="00663282">
        <w:rPr>
          <w:rFonts w:ascii="Avenir Book" w:hAnsi="Avenir Book"/>
          <w:sz w:val="28"/>
          <w:szCs w:val="28"/>
          <w:lang w:val="en-GB"/>
        </w:rPr>
        <w:t xml:space="preserve"> was unsuccessful.</w:t>
      </w:r>
    </w:p>
    <w:p w14:paraId="162DFC9D" w14:textId="77777777" w:rsidR="00CE7FA2" w:rsidRPr="00EC37B4" w:rsidRDefault="00CE7FA2" w:rsidP="00EC37B4">
      <w:pPr>
        <w:ind w:left="-851"/>
        <w:jc w:val="both"/>
        <w:rPr>
          <w:rFonts w:ascii="Avenir Book" w:hAnsi="Avenir Book"/>
          <w:sz w:val="28"/>
          <w:szCs w:val="28"/>
          <w:lang w:val="en-GB"/>
        </w:rPr>
      </w:pPr>
      <w:r w:rsidRPr="00EC37B4">
        <w:rPr>
          <w:rFonts w:ascii="Avenir Roman" w:hAnsi="Avenir Roman"/>
          <w:b/>
          <w:sz w:val="28"/>
          <w:szCs w:val="28"/>
          <w:lang w:val="en-GB"/>
        </w:rPr>
        <w:t>Uber v. Aslam and Farrar (2017) UKEAT 0056/17</w:t>
      </w:r>
    </w:p>
    <w:p w14:paraId="7D40D69E" w14:textId="77777777" w:rsidR="00CE7FA2" w:rsidRPr="00663282" w:rsidRDefault="00CE7FA2" w:rsidP="00EC37B4">
      <w:pPr>
        <w:ind w:left="-851"/>
        <w:jc w:val="both"/>
        <w:rPr>
          <w:rFonts w:ascii="Avenir Book" w:hAnsi="Avenir Book"/>
          <w:sz w:val="28"/>
          <w:szCs w:val="28"/>
          <w:lang w:val="en-GB"/>
        </w:rPr>
      </w:pPr>
      <w:r w:rsidRPr="00663282">
        <w:rPr>
          <w:rFonts w:ascii="Avenir Book" w:hAnsi="Avenir Book"/>
          <w:sz w:val="28"/>
          <w:szCs w:val="28"/>
          <w:lang w:val="en-GB"/>
        </w:rPr>
        <w:t xml:space="preserve">The case was run again on the basis that Uber was simply the agent for the driver in contacting passengers. Always an unconvincing argument, it failed again and the drivers </w:t>
      </w:r>
      <w:r w:rsidRPr="00663282">
        <w:rPr>
          <w:rFonts w:ascii="Avenir Book" w:hAnsi="Avenir Book"/>
          <w:sz w:val="28"/>
          <w:szCs w:val="28"/>
          <w:lang w:val="en-GB"/>
        </w:rPr>
        <w:lastRenderedPageBreak/>
        <w:t>were held to be ‘workers’. Remember they did not claim to be ‘employees@, though many feel that had they done so they would have been s</w:t>
      </w:r>
      <w:r w:rsidR="008A7274" w:rsidRPr="00663282">
        <w:rPr>
          <w:rFonts w:ascii="Avenir Book" w:hAnsi="Avenir Book"/>
          <w:sz w:val="28"/>
          <w:szCs w:val="28"/>
          <w:lang w:val="en-GB"/>
        </w:rPr>
        <w:t>u</w:t>
      </w:r>
      <w:r w:rsidRPr="00663282">
        <w:rPr>
          <w:rFonts w:ascii="Avenir Book" w:hAnsi="Avenir Book"/>
          <w:sz w:val="28"/>
          <w:szCs w:val="28"/>
          <w:lang w:val="en-GB"/>
        </w:rPr>
        <w:t>ccessful</w:t>
      </w:r>
      <w:r w:rsidR="008A7274" w:rsidRPr="00663282">
        <w:rPr>
          <w:rFonts w:ascii="Avenir Book" w:hAnsi="Avenir Book"/>
          <w:sz w:val="28"/>
          <w:szCs w:val="28"/>
          <w:lang w:val="en-GB"/>
        </w:rPr>
        <w:t>.</w:t>
      </w:r>
    </w:p>
    <w:p w14:paraId="3B766575" w14:textId="66E6CC0E" w:rsidR="00EC37B4" w:rsidRDefault="008A7274" w:rsidP="00EC37B4">
      <w:pPr>
        <w:ind w:left="-851"/>
        <w:jc w:val="both"/>
        <w:rPr>
          <w:rFonts w:ascii="Avenir Book" w:hAnsi="Avenir Book"/>
          <w:sz w:val="28"/>
          <w:szCs w:val="28"/>
          <w:lang w:val="en-GB"/>
        </w:rPr>
      </w:pPr>
      <w:r w:rsidRPr="00663282">
        <w:rPr>
          <w:rFonts w:ascii="Avenir Book" w:hAnsi="Avenir Book"/>
          <w:sz w:val="28"/>
          <w:szCs w:val="28"/>
          <w:lang w:val="en-GB"/>
        </w:rPr>
        <w:t xml:space="preserve">Uber has appealed, </w:t>
      </w:r>
      <w:r w:rsidR="00B84ECC" w:rsidRPr="00663282">
        <w:rPr>
          <w:rFonts w:ascii="Avenir Book" w:hAnsi="Avenir Book"/>
          <w:sz w:val="28"/>
          <w:szCs w:val="28"/>
          <w:lang w:val="en-GB"/>
        </w:rPr>
        <w:t>i.e.</w:t>
      </w:r>
      <w:r w:rsidRPr="00663282">
        <w:rPr>
          <w:rFonts w:ascii="Avenir Book" w:hAnsi="Avenir Book"/>
          <w:sz w:val="28"/>
          <w:szCs w:val="28"/>
          <w:lang w:val="en-GB"/>
        </w:rPr>
        <w:t xml:space="preserve"> to the CA, where they think they may get more support, but it is likely the case will simply go to the SC, or?</w:t>
      </w:r>
    </w:p>
    <w:p w14:paraId="481F0F4C" w14:textId="77777777" w:rsidR="00EC37B4" w:rsidRDefault="00EC37B4">
      <w:pPr>
        <w:rPr>
          <w:rFonts w:ascii="Avenir Book" w:hAnsi="Avenir Book"/>
          <w:sz w:val="28"/>
          <w:szCs w:val="28"/>
          <w:lang w:val="en-GB"/>
        </w:rPr>
      </w:pPr>
      <w:r>
        <w:rPr>
          <w:rFonts w:ascii="Avenir Book" w:hAnsi="Avenir Book"/>
          <w:sz w:val="28"/>
          <w:szCs w:val="28"/>
          <w:lang w:val="en-GB"/>
        </w:rPr>
        <w:br w:type="page"/>
      </w:r>
    </w:p>
    <w:p w14:paraId="6A9AAF9F" w14:textId="77777777" w:rsidR="00EC37B4" w:rsidRPr="000C3E81" w:rsidRDefault="00EC37B4" w:rsidP="00EC37B4">
      <w:pPr>
        <w:jc w:val="both"/>
        <w:rPr>
          <w:rFonts w:ascii="Avenir Roman" w:hAnsi="Avenir Roman"/>
          <w:b/>
          <w:sz w:val="36"/>
          <w:szCs w:val="28"/>
          <w:lang w:val="en-GB"/>
        </w:rPr>
      </w:pPr>
      <w:r w:rsidRPr="000C3E81">
        <w:rPr>
          <w:rFonts w:ascii="Avenir Roman" w:hAnsi="Avenir Roman"/>
          <w:b/>
          <w:sz w:val="36"/>
          <w:szCs w:val="28"/>
          <w:lang w:val="en-GB"/>
        </w:rPr>
        <w:lastRenderedPageBreak/>
        <w:t>Further Actions</w:t>
      </w:r>
    </w:p>
    <w:p w14:paraId="4B505EDF" w14:textId="77777777" w:rsidR="008A7274" w:rsidRPr="00663282" w:rsidRDefault="008A7274" w:rsidP="00EC37B4">
      <w:pPr>
        <w:ind w:left="-851"/>
        <w:jc w:val="both"/>
        <w:rPr>
          <w:rFonts w:ascii="Avenir Book" w:hAnsi="Avenir Book"/>
          <w:sz w:val="28"/>
          <w:szCs w:val="28"/>
          <w:lang w:val="en-GB"/>
        </w:rPr>
      </w:pPr>
    </w:p>
    <w:p w14:paraId="6554715E" w14:textId="77777777" w:rsidR="008866A0" w:rsidRPr="00663282" w:rsidRDefault="008866A0" w:rsidP="00663282">
      <w:pPr>
        <w:ind w:left="-851" w:firstLine="851"/>
        <w:jc w:val="both"/>
        <w:rPr>
          <w:rFonts w:ascii="Avenir Book" w:hAnsi="Avenir Book"/>
          <w:sz w:val="28"/>
          <w:szCs w:val="28"/>
          <w:lang w:val="en-GB"/>
        </w:rPr>
      </w:pPr>
    </w:p>
    <w:sectPr w:rsidR="008866A0" w:rsidRPr="00663282" w:rsidSect="00663282">
      <w:footerReference w:type="default" r:id="rId10"/>
      <w:pgSz w:w="12240" w:h="15840"/>
      <w:pgMar w:top="568" w:right="616"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86E7B" w14:textId="77777777" w:rsidR="00663282" w:rsidRDefault="00663282" w:rsidP="00345B61">
      <w:pPr>
        <w:spacing w:after="0" w:line="240" w:lineRule="auto"/>
      </w:pPr>
      <w:r>
        <w:separator/>
      </w:r>
    </w:p>
  </w:endnote>
  <w:endnote w:type="continuationSeparator" w:id="0">
    <w:p w14:paraId="58CF3576" w14:textId="77777777" w:rsidR="00663282" w:rsidRDefault="00663282" w:rsidP="0034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9389"/>
      <w:docPartObj>
        <w:docPartGallery w:val="Page Numbers (Bottom of Page)"/>
        <w:docPartUnique/>
      </w:docPartObj>
    </w:sdtPr>
    <w:sdtEndPr>
      <w:rPr>
        <w:noProof/>
      </w:rPr>
    </w:sdtEndPr>
    <w:sdtContent>
      <w:p w14:paraId="235DCC41" w14:textId="77777777" w:rsidR="00663282" w:rsidRDefault="00663282">
        <w:pPr>
          <w:pStyle w:val="Footer"/>
          <w:jc w:val="center"/>
        </w:pPr>
        <w:r>
          <w:fldChar w:fldCharType="begin"/>
        </w:r>
        <w:r>
          <w:instrText xml:space="preserve"> PAGE   \* MERGEFORMAT </w:instrText>
        </w:r>
        <w:r>
          <w:fldChar w:fldCharType="separate"/>
        </w:r>
        <w:r w:rsidR="00FF4480">
          <w:rPr>
            <w:noProof/>
          </w:rPr>
          <w:t>1</w:t>
        </w:r>
        <w:r>
          <w:rPr>
            <w:noProof/>
          </w:rPr>
          <w:fldChar w:fldCharType="end"/>
        </w:r>
      </w:p>
    </w:sdtContent>
  </w:sdt>
  <w:p w14:paraId="6071ABE2" w14:textId="77777777" w:rsidR="00663282" w:rsidRDefault="006632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7B5B0" w14:textId="77777777" w:rsidR="00663282" w:rsidRDefault="00663282" w:rsidP="00345B61">
      <w:pPr>
        <w:spacing w:after="0" w:line="240" w:lineRule="auto"/>
      </w:pPr>
      <w:r>
        <w:separator/>
      </w:r>
    </w:p>
  </w:footnote>
  <w:footnote w:type="continuationSeparator" w:id="0">
    <w:p w14:paraId="1029FB9A" w14:textId="77777777" w:rsidR="00663282" w:rsidRDefault="00663282" w:rsidP="00345B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3869"/>
    <w:multiLevelType w:val="hybridMultilevel"/>
    <w:tmpl w:val="27A8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B3E28"/>
    <w:multiLevelType w:val="hybridMultilevel"/>
    <w:tmpl w:val="0FEC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2333D"/>
    <w:multiLevelType w:val="hybridMultilevel"/>
    <w:tmpl w:val="41246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534E1"/>
    <w:multiLevelType w:val="hybridMultilevel"/>
    <w:tmpl w:val="A9F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A640D"/>
    <w:multiLevelType w:val="hybridMultilevel"/>
    <w:tmpl w:val="205A8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4422C6"/>
    <w:multiLevelType w:val="hybridMultilevel"/>
    <w:tmpl w:val="41246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D1605"/>
    <w:multiLevelType w:val="hybridMultilevel"/>
    <w:tmpl w:val="C69AA8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A00F8F"/>
    <w:multiLevelType w:val="hybridMultilevel"/>
    <w:tmpl w:val="0BC0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4931FE"/>
    <w:multiLevelType w:val="hybridMultilevel"/>
    <w:tmpl w:val="2AF42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9A3493"/>
    <w:multiLevelType w:val="hybridMultilevel"/>
    <w:tmpl w:val="3A82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665CF5"/>
    <w:multiLevelType w:val="hybridMultilevel"/>
    <w:tmpl w:val="D212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5"/>
  </w:num>
  <w:num w:numId="5">
    <w:abstractNumId w:val="3"/>
  </w:num>
  <w:num w:numId="6">
    <w:abstractNumId w:val="8"/>
  </w:num>
  <w:num w:numId="7">
    <w:abstractNumId w:val="10"/>
  </w:num>
  <w:num w:numId="8">
    <w:abstractNumId w:val="6"/>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BF"/>
    <w:rsid w:val="000E5707"/>
    <w:rsid w:val="00102F72"/>
    <w:rsid w:val="00345B61"/>
    <w:rsid w:val="004E0D71"/>
    <w:rsid w:val="005576BF"/>
    <w:rsid w:val="00577737"/>
    <w:rsid w:val="005F6EA1"/>
    <w:rsid w:val="00663282"/>
    <w:rsid w:val="006C7D90"/>
    <w:rsid w:val="00740DB6"/>
    <w:rsid w:val="00761DBF"/>
    <w:rsid w:val="00805807"/>
    <w:rsid w:val="008866A0"/>
    <w:rsid w:val="008A7274"/>
    <w:rsid w:val="00A379ED"/>
    <w:rsid w:val="00A732E9"/>
    <w:rsid w:val="00B32B1B"/>
    <w:rsid w:val="00B57060"/>
    <w:rsid w:val="00B84ECC"/>
    <w:rsid w:val="00B84FAA"/>
    <w:rsid w:val="00BC7401"/>
    <w:rsid w:val="00BE41D1"/>
    <w:rsid w:val="00CE7FA2"/>
    <w:rsid w:val="00D44EAC"/>
    <w:rsid w:val="00E16AA1"/>
    <w:rsid w:val="00EC37B4"/>
    <w:rsid w:val="00EE34F3"/>
    <w:rsid w:val="00F02A34"/>
    <w:rsid w:val="00FF4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3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D71"/>
    <w:pPr>
      <w:ind w:left="720"/>
      <w:contextualSpacing/>
    </w:pPr>
  </w:style>
  <w:style w:type="paragraph" w:styleId="Header">
    <w:name w:val="header"/>
    <w:basedOn w:val="Normal"/>
    <w:link w:val="HeaderChar"/>
    <w:uiPriority w:val="99"/>
    <w:unhideWhenUsed/>
    <w:rsid w:val="00345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61"/>
  </w:style>
  <w:style w:type="paragraph" w:styleId="Footer">
    <w:name w:val="footer"/>
    <w:basedOn w:val="Normal"/>
    <w:link w:val="FooterChar"/>
    <w:uiPriority w:val="99"/>
    <w:unhideWhenUsed/>
    <w:rsid w:val="00345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61"/>
  </w:style>
  <w:style w:type="character" w:styleId="Hyperlink">
    <w:name w:val="Hyperlink"/>
    <w:basedOn w:val="DefaultParagraphFont"/>
    <w:uiPriority w:val="99"/>
    <w:unhideWhenUsed/>
    <w:rsid w:val="00EE34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D71"/>
    <w:pPr>
      <w:ind w:left="720"/>
      <w:contextualSpacing/>
    </w:pPr>
  </w:style>
  <w:style w:type="paragraph" w:styleId="Header">
    <w:name w:val="header"/>
    <w:basedOn w:val="Normal"/>
    <w:link w:val="HeaderChar"/>
    <w:uiPriority w:val="99"/>
    <w:unhideWhenUsed/>
    <w:rsid w:val="00345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61"/>
  </w:style>
  <w:style w:type="paragraph" w:styleId="Footer">
    <w:name w:val="footer"/>
    <w:basedOn w:val="Normal"/>
    <w:link w:val="FooterChar"/>
    <w:uiPriority w:val="99"/>
    <w:unhideWhenUsed/>
    <w:rsid w:val="00345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61"/>
  </w:style>
  <w:style w:type="character" w:styleId="Hyperlink">
    <w:name w:val="Hyperlink"/>
    <w:basedOn w:val="DefaultParagraphFont"/>
    <w:uiPriority w:val="99"/>
    <w:unhideWhenUsed/>
    <w:rsid w:val="00EE3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ov.uk/government/publication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1996</Words>
  <Characters>11382</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Jaye</cp:lastModifiedBy>
  <cp:revision>5</cp:revision>
  <dcterms:created xsi:type="dcterms:W3CDTF">2017-12-06T20:37:00Z</dcterms:created>
  <dcterms:modified xsi:type="dcterms:W3CDTF">2017-12-06T20:57:00Z</dcterms:modified>
</cp:coreProperties>
</file>